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 w:rsidRPr="00051124">
        <w:rPr>
          <w:b/>
          <w:sz w:val="96"/>
          <w:szCs w:val="96"/>
        </w:rPr>
        <w:t>ОТЧЕТ</w:t>
      </w:r>
    </w:p>
    <w:p w:rsidR="00CF5EB4" w:rsidRDefault="003B3C9E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директора</w:t>
      </w:r>
      <w:r w:rsidR="00E804D9">
        <w:rPr>
          <w:b/>
          <w:sz w:val="72"/>
          <w:szCs w:val="72"/>
        </w:rPr>
        <w:t xml:space="preserve"> ГБУ «Жил</w:t>
      </w:r>
      <w:r w:rsidR="00CF5EB4">
        <w:rPr>
          <w:b/>
          <w:sz w:val="72"/>
          <w:szCs w:val="72"/>
        </w:rPr>
        <w:t xml:space="preserve">ищник Бабушкинского района </w:t>
      </w:r>
      <w:r w:rsidR="00E804D9">
        <w:rPr>
          <w:b/>
          <w:sz w:val="72"/>
          <w:szCs w:val="72"/>
        </w:rPr>
        <w:t>»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о результатах деятельности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в 201</w:t>
      </w:r>
      <w:r w:rsidR="00CE37B3">
        <w:rPr>
          <w:b/>
          <w:sz w:val="72"/>
          <w:szCs w:val="72"/>
        </w:rPr>
        <w:t>7</w:t>
      </w:r>
      <w:r w:rsidRPr="00051124">
        <w:rPr>
          <w:b/>
          <w:sz w:val="72"/>
          <w:szCs w:val="72"/>
        </w:rPr>
        <w:t xml:space="preserve"> году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Default="00F57245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0C0838" w:rsidRDefault="000C0838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Pr="00051124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3B2859" w:rsidRDefault="000C0838" w:rsidP="00E3507B">
      <w:pPr>
        <w:ind w:firstLine="567"/>
        <w:jc w:val="center"/>
        <w:rPr>
          <w:b/>
        </w:rPr>
      </w:pPr>
      <w:r>
        <w:rPr>
          <w:b/>
        </w:rPr>
        <w:lastRenderedPageBreak/>
        <w:t xml:space="preserve">Уважаемый </w:t>
      </w:r>
      <w:r w:rsidR="00221FDF">
        <w:rPr>
          <w:b/>
        </w:rPr>
        <w:t>Алексей Анатольевич</w:t>
      </w:r>
      <w:r w:rsidR="003B2859" w:rsidRPr="00051124">
        <w:rPr>
          <w:b/>
        </w:rPr>
        <w:t>, уважаемые депутаты, приглашенные, дорогие жители района!</w:t>
      </w:r>
    </w:p>
    <w:p w:rsidR="007E7DA5" w:rsidRPr="00051124" w:rsidRDefault="007E7DA5" w:rsidP="00E3507B">
      <w:pPr>
        <w:ind w:firstLine="567"/>
        <w:jc w:val="center"/>
        <w:rPr>
          <w:b/>
        </w:rPr>
      </w:pPr>
    </w:p>
    <w:p w:rsidR="003B2859" w:rsidRDefault="003B2859" w:rsidP="00E3507B">
      <w:pPr>
        <w:ind w:firstLine="567"/>
        <w:jc w:val="both"/>
      </w:pPr>
      <w:r w:rsidRPr="00051124">
        <w:t>В соответствии с Постановлением Правительства Москвы от 10.09.2012 № 474-ПП "О порядке ежегодного заслушивания Советом депутатов муни</w:t>
      </w:r>
      <w:r w:rsidR="00C4559A">
        <w:t>ципального округа отчета главы у</w:t>
      </w:r>
      <w:r w:rsidRPr="00051124">
        <w:t>правы района и информации руководителей городских организаций" разрешите представить вашему вниманию доклад о резул</w:t>
      </w:r>
      <w:r w:rsidR="00CF5EB4">
        <w:t>ьтатах деятельности ГБУ «Жилищник Бабушкинского района»</w:t>
      </w:r>
      <w:r w:rsidR="000C0838">
        <w:t xml:space="preserve"> в 2017</w:t>
      </w:r>
      <w:r w:rsidRPr="00051124">
        <w:t xml:space="preserve"> году.</w:t>
      </w:r>
    </w:p>
    <w:p w:rsidR="000C0838" w:rsidRPr="00E3507B" w:rsidRDefault="000C0838" w:rsidP="00E3507B">
      <w:pPr>
        <w:ind w:firstLine="567"/>
        <w:jc w:val="both"/>
      </w:pPr>
    </w:p>
    <w:p w:rsidR="000C0838" w:rsidRDefault="000C0838" w:rsidP="000C0838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</w:t>
      </w:r>
      <w:r w:rsidRPr="00051124">
        <w:rPr>
          <w:b/>
          <w:color w:val="000000" w:themeColor="text1"/>
        </w:rPr>
        <w:t>Благоустройство дворовых территорий.</w:t>
      </w:r>
    </w:p>
    <w:p w:rsidR="000C0838" w:rsidRDefault="000C0838" w:rsidP="000C0838">
      <w:pPr>
        <w:ind w:firstLine="720"/>
        <w:jc w:val="both"/>
        <w:rPr>
          <w:b/>
          <w:color w:val="000000" w:themeColor="text1"/>
        </w:rPr>
      </w:pPr>
    </w:p>
    <w:p w:rsidR="000C0838" w:rsidRDefault="000C0838" w:rsidP="000C0838">
      <w:pPr>
        <w:ind w:firstLine="709"/>
        <w:jc w:val="both"/>
      </w:pPr>
      <w:r w:rsidRPr="00E57F5A">
        <w:t>Программа благоустройства на 201</w:t>
      </w:r>
      <w:r>
        <w:t>7</w:t>
      </w:r>
      <w:r w:rsidRPr="00E57F5A">
        <w:t xml:space="preserve"> год формировалась исходя из фактического состояния дворовых территорий в соответствии с проведенной инвентаризацией и составленных </w:t>
      </w:r>
      <w:r>
        <w:t>поадресных дефектных ведомостей, а также по итогам голосования жителей на Портале «Активный гражданин».</w:t>
      </w:r>
      <w:r w:rsidRPr="00E57F5A">
        <w:t xml:space="preserve"> Программа утверждена Советом депутатов муниципального округа Бабушкинский. </w:t>
      </w:r>
    </w:p>
    <w:p w:rsidR="000C0838" w:rsidRPr="007A4866" w:rsidRDefault="000C0838" w:rsidP="000C0838">
      <w:pPr>
        <w:ind w:firstLine="709"/>
        <w:jc w:val="both"/>
        <w:rPr>
          <w:rFonts w:eastAsia="Times New Roman"/>
          <w:b/>
          <w:bCs/>
          <w:iCs/>
          <w:lang w:eastAsia="ru-RU"/>
        </w:rPr>
      </w:pPr>
      <w:r w:rsidRPr="00E57F5A">
        <w:t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</w:t>
      </w:r>
      <w:r>
        <w:t xml:space="preserve"> Общая сумма составила </w:t>
      </w:r>
      <w:r w:rsidRPr="007A4866">
        <w:rPr>
          <w:b/>
        </w:rPr>
        <w:t>45 765,20 тыс.</w:t>
      </w:r>
      <w:r>
        <w:rPr>
          <w:b/>
        </w:rPr>
        <w:t xml:space="preserve"> </w:t>
      </w:r>
      <w:r w:rsidRPr="007A4866">
        <w:rPr>
          <w:b/>
        </w:rPr>
        <w:t>руб.</w:t>
      </w:r>
    </w:p>
    <w:p w:rsidR="000C0838" w:rsidRDefault="000C0838" w:rsidP="000C0838">
      <w:pPr>
        <w:ind w:firstLine="709"/>
        <w:jc w:val="both"/>
        <w:rPr>
          <w:lang w:bidi="en-US"/>
        </w:rPr>
      </w:pPr>
      <w:r w:rsidRPr="00A90F54">
        <w:rPr>
          <w:b/>
          <w:lang w:bidi="en-US"/>
        </w:rPr>
        <w:t>За счет средств СЭРР</w:t>
      </w:r>
      <w:r>
        <w:rPr>
          <w:lang w:bidi="en-US"/>
        </w:rPr>
        <w:t xml:space="preserve">: </w:t>
      </w:r>
    </w:p>
    <w:p w:rsidR="000C0838" w:rsidRPr="00481919" w:rsidRDefault="000C0838" w:rsidP="000C0838">
      <w:pPr>
        <w:ind w:firstLine="709"/>
        <w:jc w:val="both"/>
        <w:rPr>
          <w:b/>
          <w:lang w:bidi="en-US"/>
        </w:rPr>
      </w:pPr>
      <w:r w:rsidRPr="00481919">
        <w:rPr>
          <w:b/>
          <w:lang w:bidi="en-US"/>
        </w:rPr>
        <w:t>Сумма – 5693,9 тыс.</w:t>
      </w:r>
      <w:r w:rsidR="007E7DA5">
        <w:rPr>
          <w:b/>
          <w:lang w:bidi="en-US"/>
        </w:rPr>
        <w:t xml:space="preserve"> </w:t>
      </w:r>
      <w:r w:rsidRPr="00481919">
        <w:rPr>
          <w:b/>
          <w:lang w:bidi="en-US"/>
        </w:rPr>
        <w:t>руб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 ул. Осташковская д.7 к.3 – реконструкция спортивной площадки                   (устройство площадки для игры в панна-футбол, а также атлетической беседки с тренажерами);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 ул. Енисейская д.33- реконструкция цветника.</w:t>
      </w:r>
    </w:p>
    <w:p w:rsidR="000C0838" w:rsidRDefault="000C0838" w:rsidP="000C0838">
      <w:pPr>
        <w:ind w:firstLine="709"/>
        <w:jc w:val="both"/>
        <w:rPr>
          <w:b/>
          <w:lang w:bidi="en-US"/>
        </w:rPr>
      </w:pPr>
    </w:p>
    <w:p w:rsidR="000C0838" w:rsidRDefault="000C0838" w:rsidP="000C0838">
      <w:pPr>
        <w:ind w:firstLine="709"/>
        <w:jc w:val="both"/>
        <w:rPr>
          <w:lang w:bidi="en-US"/>
        </w:rPr>
      </w:pPr>
      <w:r w:rsidRPr="00A90F54">
        <w:rPr>
          <w:b/>
          <w:lang w:bidi="en-US"/>
        </w:rPr>
        <w:t xml:space="preserve">За счет средств </w:t>
      </w:r>
      <w:r>
        <w:rPr>
          <w:b/>
          <w:lang w:bidi="en-US"/>
        </w:rPr>
        <w:t>Стимулирования (19 дворовых территорий)</w:t>
      </w:r>
      <w:r>
        <w:rPr>
          <w:lang w:bidi="en-US"/>
        </w:rPr>
        <w:t xml:space="preserve">: </w:t>
      </w:r>
    </w:p>
    <w:p w:rsidR="000C0838" w:rsidRPr="00481919" w:rsidRDefault="000C0838" w:rsidP="000C0838">
      <w:pPr>
        <w:ind w:firstLine="709"/>
        <w:jc w:val="both"/>
        <w:rPr>
          <w:b/>
          <w:lang w:bidi="en-US"/>
        </w:rPr>
      </w:pPr>
      <w:r w:rsidRPr="00481919">
        <w:rPr>
          <w:b/>
          <w:lang w:bidi="en-US"/>
        </w:rPr>
        <w:t>Сумма – 40071,30 тыс.</w:t>
      </w:r>
      <w:r w:rsidR="007E7DA5">
        <w:rPr>
          <w:b/>
          <w:lang w:bidi="en-US"/>
        </w:rPr>
        <w:t xml:space="preserve"> </w:t>
      </w:r>
      <w:r w:rsidRPr="00481919">
        <w:rPr>
          <w:b/>
          <w:lang w:bidi="en-US"/>
        </w:rPr>
        <w:t>руб</w:t>
      </w:r>
    </w:p>
    <w:p w:rsidR="000C0838" w:rsidRDefault="000C0838" w:rsidP="000C0838">
      <w:pPr>
        <w:ind w:firstLine="709"/>
        <w:jc w:val="both"/>
        <w:rPr>
          <w:lang w:bidi="en-US"/>
        </w:rPr>
      </w:pP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 - </w:t>
      </w:r>
      <w:r w:rsidRPr="009B7835">
        <w:rPr>
          <w:lang w:bidi="en-US"/>
        </w:rPr>
        <w:t>ул. Коминтерна д.14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Коминтерна д.14</w:t>
      </w:r>
      <w:r>
        <w:rPr>
          <w:lang w:bidi="en-US"/>
        </w:rPr>
        <w:t>,</w:t>
      </w:r>
      <w:r w:rsidRPr="009B7835">
        <w:rPr>
          <w:lang w:bidi="en-US"/>
        </w:rPr>
        <w:t xml:space="preserve"> к.2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Коминтерна д.12</w:t>
      </w:r>
      <w:r>
        <w:rPr>
          <w:lang w:bidi="en-US"/>
        </w:rPr>
        <w:t>,</w:t>
      </w:r>
      <w:r w:rsidRPr="009B7835">
        <w:rPr>
          <w:lang w:bidi="en-US"/>
        </w:rPr>
        <w:t xml:space="preserve"> к</w:t>
      </w:r>
      <w:r>
        <w:rPr>
          <w:lang w:bidi="en-US"/>
        </w:rPr>
        <w:t>.</w:t>
      </w:r>
      <w:r w:rsidRPr="009B7835">
        <w:rPr>
          <w:lang w:bidi="en-US"/>
        </w:rPr>
        <w:t>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Анадырский пр.д.11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Анадырский пр.д.7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Анадырский пр.д.9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Коминтерна д.3 к.1</w:t>
      </w:r>
      <w:r>
        <w:rPr>
          <w:lang w:bidi="en-US"/>
        </w:rPr>
        <w:t>;</w:t>
      </w:r>
    </w:p>
    <w:p w:rsidR="000C0838" w:rsidRPr="009B7835" w:rsidRDefault="000C0838" w:rsidP="000C0838">
      <w:pPr>
        <w:spacing w:line="0" w:lineRule="atLeast"/>
        <w:ind w:left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Коминтерна д.3 к.2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Летчика Бабушкина д.14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Летчика Бабушкина д.12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Летчика Бабушкина д.10/1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Чичерина д.10 корп.1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 Чичерина д.12/2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Чукотский пр. д.2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lastRenderedPageBreak/>
        <w:t xml:space="preserve">- </w:t>
      </w:r>
      <w:r w:rsidRPr="009B7835">
        <w:rPr>
          <w:lang w:bidi="en-US"/>
        </w:rPr>
        <w:t>ул. Осташковская д.9 к.1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Осташковская д.9 к.2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Осташковская д.9 к.3</w:t>
      </w:r>
      <w:r>
        <w:rPr>
          <w:lang w:bidi="en-US"/>
        </w:rPr>
        <w:t>;</w:t>
      </w:r>
    </w:p>
    <w:p w:rsidR="000C0838" w:rsidRPr="009B7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Осташковская д.7 к.1</w:t>
      </w:r>
      <w:r>
        <w:rPr>
          <w:lang w:bidi="en-US"/>
        </w:rPr>
        <w:t>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 xml:space="preserve">- </w:t>
      </w:r>
      <w:r w:rsidRPr="009B7835">
        <w:rPr>
          <w:lang w:bidi="en-US"/>
        </w:rPr>
        <w:t>ул. Осташковская д.9 к.4</w:t>
      </w:r>
      <w:r>
        <w:rPr>
          <w:lang w:bidi="en-US"/>
        </w:rPr>
        <w:t>;</w:t>
      </w:r>
    </w:p>
    <w:p w:rsidR="000C0838" w:rsidRDefault="000C0838" w:rsidP="000C0838">
      <w:pPr>
        <w:ind w:firstLine="709"/>
        <w:jc w:val="both"/>
        <w:rPr>
          <w:lang w:bidi="en-US"/>
        </w:rPr>
      </w:pP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-ремонт асфальтобетонного покрытия -16,70 тыс.кв.м.;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-замена бортового камня- 902 пог.м.;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-ремонт газонов- 18010 кв.м.;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 устройство ограждений – 2387 пог.м.;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-ремонт детских площадок – 10шт.;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 ремонт спортивных площадок – 2шт.;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-устройство/ремонт травмобезопасного резинового покрытия на детских площадках – 2310 кв.м.;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-замена малых архитектурных форм – 182 шт.;</w:t>
      </w:r>
    </w:p>
    <w:p w:rsidR="000C0838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 реконструкция контейнерных площадок – 24 шт.;</w:t>
      </w:r>
    </w:p>
    <w:p w:rsidR="000C0838" w:rsidRPr="00824835" w:rsidRDefault="000C0838" w:rsidP="000C0838">
      <w:pPr>
        <w:ind w:firstLine="709"/>
        <w:jc w:val="both"/>
        <w:rPr>
          <w:lang w:bidi="en-US"/>
        </w:rPr>
      </w:pPr>
      <w:r>
        <w:rPr>
          <w:lang w:bidi="en-US"/>
        </w:rPr>
        <w:t>-реконструкция цветников – 52 кв.м.</w:t>
      </w:r>
    </w:p>
    <w:p w:rsidR="000C0838" w:rsidRPr="00E57F5A" w:rsidRDefault="000C0838" w:rsidP="000C0838"/>
    <w:p w:rsidR="000C0838" w:rsidRPr="009F0DAC" w:rsidRDefault="000C0838" w:rsidP="000C0838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F0DAC">
        <w:rPr>
          <w:rFonts w:eastAsia="Times New Roman"/>
          <w:color w:val="000000"/>
          <w:lang w:eastAsia="ru-RU"/>
        </w:rPr>
        <w:t>- Также были проведены работы по</w:t>
      </w:r>
      <w:r>
        <w:rPr>
          <w:rFonts w:eastAsia="Times New Roman"/>
          <w:color w:val="000000"/>
          <w:lang w:eastAsia="ru-RU"/>
        </w:rPr>
        <w:t xml:space="preserve"> благоустройству</w:t>
      </w:r>
      <w:r w:rsidRPr="009F0DAC">
        <w:rPr>
          <w:rFonts w:eastAsia="Times New Roman"/>
          <w:color w:val="000000"/>
          <w:lang w:eastAsia="ru-RU"/>
        </w:rPr>
        <w:t xml:space="preserve"> 2-х скверов:</w:t>
      </w:r>
    </w:p>
    <w:p w:rsidR="000C0838" w:rsidRPr="009F0DAC" w:rsidRDefault="000C0838" w:rsidP="000C0838">
      <w:pPr>
        <w:spacing w:before="100" w:beforeAutospacing="1" w:after="100" w:afterAutospacing="1"/>
        <w:rPr>
          <w:rFonts w:eastAsia="Times New Roman"/>
          <w:b/>
          <w:color w:val="000000"/>
          <w:lang w:eastAsia="ru-RU"/>
        </w:rPr>
      </w:pPr>
      <w:r w:rsidRPr="009F0DAC">
        <w:rPr>
          <w:rFonts w:eastAsia="Times New Roman"/>
          <w:b/>
          <w:color w:val="000000"/>
          <w:lang w:eastAsia="ru-RU"/>
        </w:rPr>
        <w:t>- сквер у платной поликлиники  «Знаки Зодиака»</w:t>
      </w:r>
      <w:r>
        <w:rPr>
          <w:rFonts w:eastAsia="Times New Roman"/>
          <w:b/>
          <w:color w:val="000000"/>
          <w:lang w:eastAsia="ru-RU"/>
        </w:rPr>
        <w:t xml:space="preserve"> (по программе СЭРР)</w:t>
      </w:r>
    </w:p>
    <w:p w:rsidR="000C0838" w:rsidRPr="009F0DAC" w:rsidRDefault="000C0838" w:rsidP="000C0838">
      <w:pPr>
        <w:spacing w:before="100" w:beforeAutospacing="1" w:after="100" w:afterAutospacing="1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 сквер по ул. Чичерина (Стимулирование)</w:t>
      </w:r>
    </w:p>
    <w:p w:rsidR="000C0838" w:rsidRPr="009F0DAC" w:rsidRDefault="000C0838" w:rsidP="000C0838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F0DAC">
        <w:rPr>
          <w:rFonts w:eastAsia="Times New Roman"/>
          <w:color w:val="000000"/>
          <w:lang w:eastAsia="ru-RU"/>
        </w:rPr>
        <w:t>- реконструкции цветочного оформления;</w:t>
      </w:r>
    </w:p>
    <w:p w:rsidR="000C0838" w:rsidRPr="009F0DAC" w:rsidRDefault="000C0838" w:rsidP="000C0838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F0DAC">
        <w:rPr>
          <w:rFonts w:eastAsia="Times New Roman"/>
          <w:color w:val="000000"/>
          <w:lang w:eastAsia="ru-RU"/>
        </w:rPr>
        <w:t>- замене малых архитектурных форм – 62 шт.</w:t>
      </w:r>
    </w:p>
    <w:p w:rsidR="000C0838" w:rsidRPr="009F0DAC" w:rsidRDefault="000C0838" w:rsidP="000C0838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F0DAC">
        <w:rPr>
          <w:rFonts w:eastAsia="Times New Roman"/>
          <w:color w:val="000000"/>
          <w:lang w:eastAsia="ru-RU"/>
        </w:rPr>
        <w:t>- ремонту асфальтобетонного покрытия – 2500 кв. м.</w:t>
      </w:r>
    </w:p>
    <w:p w:rsidR="000C0838" w:rsidRDefault="000C0838" w:rsidP="000C0838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9F0DAC">
        <w:rPr>
          <w:rFonts w:eastAsia="Times New Roman"/>
          <w:color w:val="000000"/>
          <w:lang w:eastAsia="ru-RU"/>
        </w:rPr>
        <w:t>- замена ограждений – 832 п. м.</w:t>
      </w:r>
    </w:p>
    <w:p w:rsidR="000C0838" w:rsidRDefault="000C0838" w:rsidP="000C0838">
      <w:pPr>
        <w:spacing w:before="100" w:beforeAutospacing="1" w:after="100" w:afterAutospacing="1"/>
        <w:rPr>
          <w:rFonts w:eastAsia="Times New Roman"/>
          <w:b/>
          <w:color w:val="000000"/>
          <w:lang w:eastAsia="ru-RU"/>
        </w:rPr>
      </w:pPr>
      <w:r w:rsidRPr="00481919">
        <w:rPr>
          <w:rFonts w:eastAsia="Times New Roman"/>
          <w:b/>
          <w:color w:val="000000"/>
          <w:lang w:eastAsia="ru-RU"/>
        </w:rPr>
        <w:t>За счет средств экономии от стимулирования</w:t>
      </w:r>
    </w:p>
    <w:p w:rsidR="000C0838" w:rsidRDefault="000C0838" w:rsidP="000C0838">
      <w:p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 выполнены работы по ремонту асфальтобетонного покрытия на 4 дворовых территориях   -2300 кв.м.</w:t>
      </w:r>
    </w:p>
    <w:p w:rsidR="000C0838" w:rsidRPr="00D159B7" w:rsidRDefault="000C0838" w:rsidP="000C0838">
      <w:pPr>
        <w:spacing w:before="100" w:beforeAutospacing="1" w:after="100" w:afterAutospacing="1"/>
        <w:jc w:val="center"/>
        <w:rPr>
          <w:rFonts w:eastAsia="Times New Roman"/>
          <w:b/>
          <w:szCs w:val="24"/>
          <w:lang w:eastAsia="ru-RU"/>
        </w:rPr>
      </w:pPr>
      <w:r w:rsidRPr="00D159B7">
        <w:rPr>
          <w:rFonts w:eastAsia="Times New Roman"/>
          <w:b/>
          <w:szCs w:val="24"/>
          <w:lang w:eastAsia="ru-RU"/>
        </w:rPr>
        <w:t>Установка опор наружного освещения</w:t>
      </w:r>
    </w:p>
    <w:p w:rsidR="000C0838" w:rsidRDefault="000C0838" w:rsidP="000C0838">
      <w:pPr>
        <w:ind w:firstLine="360"/>
        <w:rPr>
          <w:rFonts w:eastAsia="Times New Roman"/>
          <w:szCs w:val="24"/>
          <w:lang w:eastAsia="ru-RU"/>
        </w:rPr>
      </w:pPr>
    </w:p>
    <w:p w:rsidR="000C0838" w:rsidRPr="005C1021" w:rsidRDefault="000C0838" w:rsidP="000C0838">
      <w:pPr>
        <w:ind w:firstLine="360"/>
        <w:jc w:val="both"/>
        <w:rPr>
          <w:rFonts w:eastAsia="Times New Roman"/>
          <w:szCs w:val="24"/>
          <w:lang w:eastAsia="ru-RU"/>
        </w:rPr>
      </w:pPr>
      <w:r w:rsidRPr="005C1021">
        <w:rPr>
          <w:rFonts w:eastAsia="Times New Roman"/>
          <w:szCs w:val="24"/>
          <w:lang w:eastAsia="ru-RU"/>
        </w:rPr>
        <w:t>За отчетный период 201</w:t>
      </w:r>
      <w:r>
        <w:rPr>
          <w:rFonts w:eastAsia="Times New Roman"/>
          <w:szCs w:val="24"/>
          <w:lang w:eastAsia="ru-RU"/>
        </w:rPr>
        <w:t>7</w:t>
      </w:r>
      <w:r w:rsidRPr="005C1021">
        <w:rPr>
          <w:rFonts w:eastAsia="Times New Roman"/>
          <w:szCs w:val="24"/>
          <w:lang w:eastAsia="ru-RU"/>
        </w:rPr>
        <w:t xml:space="preserve"> года на территории Бабушкинского района было установлено 1</w:t>
      </w:r>
      <w:r>
        <w:rPr>
          <w:rFonts w:eastAsia="Times New Roman"/>
          <w:szCs w:val="24"/>
          <w:lang w:eastAsia="ru-RU"/>
        </w:rPr>
        <w:t>4</w:t>
      </w:r>
      <w:r w:rsidRPr="005C1021">
        <w:rPr>
          <w:rFonts w:eastAsia="Times New Roman"/>
          <w:szCs w:val="24"/>
          <w:lang w:eastAsia="ru-RU"/>
        </w:rPr>
        <w:t xml:space="preserve"> опор наружного освещения по следующим адресам:</w:t>
      </w:r>
    </w:p>
    <w:p w:rsidR="000C0838" w:rsidRPr="00407EC5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t>Староватутинский проезд д.1</w:t>
      </w:r>
      <w:r>
        <w:rPr>
          <w:rFonts w:eastAsia="Times New Roman"/>
          <w:szCs w:val="24"/>
          <w:lang w:eastAsia="ru-RU"/>
        </w:rPr>
        <w:t xml:space="preserve"> – 2 шт.;</w:t>
      </w:r>
    </w:p>
    <w:p w:rsidR="000C0838" w:rsidRPr="00407EC5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t>Староватутинский проезд д.11</w:t>
      </w:r>
      <w:r>
        <w:rPr>
          <w:rFonts w:eastAsia="Times New Roman"/>
          <w:szCs w:val="24"/>
          <w:lang w:eastAsia="ru-RU"/>
        </w:rPr>
        <w:t xml:space="preserve"> – 2 шт.;</w:t>
      </w:r>
    </w:p>
    <w:p w:rsidR="000C0838" w:rsidRPr="00407EC5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t>ул. Летчика Бабушкина д.6</w:t>
      </w:r>
      <w:r>
        <w:rPr>
          <w:rFonts w:eastAsia="Times New Roman"/>
          <w:szCs w:val="24"/>
          <w:lang w:eastAsia="ru-RU"/>
        </w:rPr>
        <w:t xml:space="preserve"> -2шт.;</w:t>
      </w:r>
    </w:p>
    <w:p w:rsidR="000C0838" w:rsidRPr="00407EC5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lastRenderedPageBreak/>
        <w:t>ул. Менжинского д.23 к.1</w:t>
      </w:r>
      <w:r>
        <w:rPr>
          <w:rFonts w:eastAsia="Times New Roman"/>
          <w:szCs w:val="24"/>
          <w:lang w:eastAsia="ru-RU"/>
        </w:rPr>
        <w:t xml:space="preserve"> – 2шт;</w:t>
      </w:r>
    </w:p>
    <w:p w:rsidR="000C0838" w:rsidRPr="00407EC5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t>ул. Енисейская д.12</w:t>
      </w:r>
      <w:r>
        <w:rPr>
          <w:rFonts w:eastAsia="Times New Roman"/>
          <w:szCs w:val="24"/>
          <w:lang w:eastAsia="ru-RU"/>
        </w:rPr>
        <w:t>-2шт.;</w:t>
      </w:r>
    </w:p>
    <w:p w:rsidR="000C0838" w:rsidRPr="00407EC5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t>ул. Ленская д.21</w:t>
      </w:r>
      <w:r>
        <w:rPr>
          <w:rFonts w:eastAsia="Times New Roman"/>
          <w:szCs w:val="24"/>
          <w:lang w:eastAsia="ru-RU"/>
        </w:rPr>
        <w:t>-2 шт.;</w:t>
      </w:r>
    </w:p>
    <w:p w:rsidR="000C0838" w:rsidRDefault="000C0838" w:rsidP="000C0838">
      <w:pPr>
        <w:ind w:firstLine="360"/>
        <w:rPr>
          <w:rFonts w:eastAsia="Times New Roman"/>
          <w:szCs w:val="24"/>
          <w:lang w:eastAsia="ru-RU"/>
        </w:rPr>
      </w:pPr>
      <w:r w:rsidRPr="00407EC5">
        <w:rPr>
          <w:rFonts w:eastAsia="Times New Roman"/>
          <w:szCs w:val="24"/>
          <w:lang w:eastAsia="ru-RU"/>
        </w:rPr>
        <w:t>ул. Печорская д.11</w:t>
      </w:r>
      <w:r>
        <w:rPr>
          <w:rFonts w:eastAsia="Times New Roman"/>
          <w:szCs w:val="24"/>
          <w:lang w:eastAsia="ru-RU"/>
        </w:rPr>
        <w:t>- 2 шт.</w:t>
      </w:r>
    </w:p>
    <w:p w:rsidR="000C0838" w:rsidRDefault="000C0838" w:rsidP="000C0838">
      <w:pPr>
        <w:ind w:firstLine="360"/>
        <w:rPr>
          <w:rFonts w:eastAsia="Times New Roman"/>
          <w:szCs w:val="24"/>
          <w:lang w:eastAsia="ru-RU"/>
        </w:rPr>
      </w:pPr>
    </w:p>
    <w:p w:rsidR="000C0838" w:rsidRPr="00072068" w:rsidRDefault="000C0838" w:rsidP="000C0838">
      <w:pPr>
        <w:spacing w:after="200" w:line="276" w:lineRule="auto"/>
        <w:contextualSpacing/>
        <w:jc w:val="center"/>
        <w:rPr>
          <w:b/>
        </w:rPr>
      </w:pPr>
      <w:r w:rsidRPr="00072068">
        <w:rPr>
          <w:b/>
        </w:rPr>
        <w:t xml:space="preserve">Благоустройство объектов образования </w:t>
      </w:r>
    </w:p>
    <w:p w:rsidR="000C0838" w:rsidRPr="00072068" w:rsidRDefault="000C0838" w:rsidP="000C0838">
      <w:pPr>
        <w:spacing w:after="200" w:line="276" w:lineRule="auto"/>
        <w:contextualSpacing/>
        <w:jc w:val="center"/>
        <w:rPr>
          <w:b/>
        </w:rPr>
      </w:pPr>
    </w:p>
    <w:p w:rsidR="000C0838" w:rsidRPr="00072068" w:rsidRDefault="000C0838" w:rsidP="000C0838">
      <w:pPr>
        <w:ind w:firstLine="708"/>
        <w:jc w:val="both"/>
        <w:rPr>
          <w:b/>
        </w:rPr>
      </w:pPr>
      <w:r w:rsidRPr="00072068">
        <w:t>В 201</w:t>
      </w:r>
      <w:r>
        <w:t>7</w:t>
      </w:r>
      <w:r w:rsidRPr="00072068">
        <w:t xml:space="preserve"> году были </w:t>
      </w:r>
      <w:r>
        <w:t>выполнены</w:t>
      </w:r>
      <w:r w:rsidRPr="00072068">
        <w:t xml:space="preserve"> работы по благоустройству территорий прилегающих к образовательным учреждениям:</w:t>
      </w:r>
    </w:p>
    <w:p w:rsidR="00221FDF" w:rsidRPr="00072068" w:rsidRDefault="00221FDF" w:rsidP="00221FDF">
      <w:pPr>
        <w:ind w:firstLine="567"/>
        <w:jc w:val="both"/>
        <w:rPr>
          <w:b/>
        </w:rPr>
      </w:pPr>
      <w:r>
        <w:t>- ГБОУ школа № 1095</w:t>
      </w:r>
      <w:r w:rsidRPr="00072068">
        <w:t xml:space="preserve">, расположенный по адресу: ул. </w:t>
      </w:r>
      <w:r>
        <w:t>Енисейская, д.30А</w:t>
      </w:r>
      <w:r w:rsidRPr="00072068">
        <w:t>;</w:t>
      </w:r>
      <w:r>
        <w:t xml:space="preserve"> </w:t>
      </w:r>
      <w:r w:rsidRPr="00A67AAA">
        <w:rPr>
          <w:b/>
        </w:rPr>
        <w:t>5028,73 тыс. руб.</w:t>
      </w:r>
    </w:p>
    <w:p w:rsidR="00221FDF" w:rsidRPr="00072068" w:rsidRDefault="00221FDF" w:rsidP="00221FDF">
      <w:pPr>
        <w:ind w:firstLine="567"/>
        <w:jc w:val="both"/>
        <w:rPr>
          <w:b/>
        </w:rPr>
      </w:pPr>
      <w:r w:rsidRPr="00072068">
        <w:t xml:space="preserve">- ГБОУ </w:t>
      </w:r>
      <w:r>
        <w:t>школа № 1095</w:t>
      </w:r>
      <w:r w:rsidRPr="00072068">
        <w:t>, расположенный по адресу: ул. Л</w:t>
      </w:r>
      <w:r>
        <w:t xml:space="preserve">етчика Бабушкина, д.31А. </w:t>
      </w:r>
      <w:r w:rsidRPr="00A67AAA">
        <w:rPr>
          <w:b/>
        </w:rPr>
        <w:t>7041,07 тыс. руб.</w:t>
      </w:r>
    </w:p>
    <w:p w:rsidR="000C0838" w:rsidRPr="00823496" w:rsidRDefault="000C0838" w:rsidP="000C0838">
      <w:pPr>
        <w:spacing w:after="200" w:line="276" w:lineRule="auto"/>
        <w:contextualSpacing/>
        <w:jc w:val="center"/>
        <w:rPr>
          <w:b/>
          <w:highlight w:val="yellow"/>
          <w:u w:val="single"/>
        </w:rPr>
      </w:pPr>
    </w:p>
    <w:p w:rsidR="000C0838" w:rsidRPr="00941FC7" w:rsidRDefault="000C0838" w:rsidP="000C0838">
      <w:pPr>
        <w:jc w:val="center"/>
        <w:rPr>
          <w:b/>
        </w:rPr>
      </w:pPr>
      <w:r w:rsidRPr="00941FC7">
        <w:rPr>
          <w:b/>
        </w:rPr>
        <w:t>Озеленение</w:t>
      </w:r>
    </w:p>
    <w:p w:rsidR="000C0838" w:rsidRPr="00823496" w:rsidRDefault="000C0838" w:rsidP="000C0838">
      <w:pPr>
        <w:jc w:val="center"/>
        <w:rPr>
          <w:b/>
          <w:highlight w:val="yellow"/>
        </w:rPr>
      </w:pPr>
    </w:p>
    <w:p w:rsidR="000C0838" w:rsidRPr="00E543EB" w:rsidRDefault="000C0838" w:rsidP="000C0838">
      <w:pPr>
        <w:ind w:firstLine="708"/>
        <w:jc w:val="both"/>
      </w:pPr>
      <w:r w:rsidRPr="00E543EB">
        <w:t>В 201</w:t>
      </w:r>
      <w:r w:rsidRPr="00E059A8">
        <w:t>7</w:t>
      </w:r>
      <w:r w:rsidRPr="00E543EB">
        <w:t xml:space="preserve"> году в Бабушкинском районе осуществлялись посадки деревьев и кустарников по программе  «Миллион деревьев».</w:t>
      </w:r>
    </w:p>
    <w:p w:rsidR="000C0838" w:rsidRPr="00E543EB" w:rsidRDefault="000C0838" w:rsidP="000C0838">
      <w:pPr>
        <w:ind w:firstLine="708"/>
        <w:jc w:val="both"/>
      </w:pPr>
      <w:r w:rsidRPr="00E543EB">
        <w:t>Весной 201</w:t>
      </w:r>
      <w:r w:rsidRPr="00E059A8">
        <w:t>7</w:t>
      </w:r>
      <w:r w:rsidRPr="00E543EB">
        <w:t xml:space="preserve"> года было высажено </w:t>
      </w:r>
      <w:r w:rsidRPr="00E059A8">
        <w:t>3</w:t>
      </w:r>
      <w:r w:rsidRPr="00E543EB">
        <w:t xml:space="preserve">4 дерева и </w:t>
      </w:r>
      <w:r w:rsidRPr="00E059A8">
        <w:t>118</w:t>
      </w:r>
      <w:r w:rsidRPr="00E543EB">
        <w:t xml:space="preserve"> кустарников на </w:t>
      </w:r>
      <w:r w:rsidRPr="00E059A8">
        <w:t>8</w:t>
      </w:r>
      <w:r w:rsidRPr="00E543EB">
        <w:t xml:space="preserve"> дворовых территориях по  следующим адресам:</w:t>
      </w:r>
    </w:p>
    <w:p w:rsidR="000C0838" w:rsidRPr="00E543EB" w:rsidRDefault="000C0838" w:rsidP="000C0838">
      <w:pPr>
        <w:jc w:val="both"/>
      </w:pPr>
      <w:r>
        <w:t>ул. Радужная,</w:t>
      </w:r>
      <w:r w:rsidRPr="00E543EB">
        <w:t xml:space="preserve"> д.</w:t>
      </w:r>
      <w:r>
        <w:t xml:space="preserve"> 5, корп. 2</w:t>
      </w:r>
      <w:r w:rsidRPr="00E543EB">
        <w:t>, ул. Енисейская д.2</w:t>
      </w:r>
      <w:r>
        <w:t>, корп. 2</w:t>
      </w:r>
      <w:r w:rsidRPr="00E543EB">
        <w:t xml:space="preserve">, ул. </w:t>
      </w:r>
      <w:r>
        <w:t>Ленска</w:t>
      </w:r>
      <w:r w:rsidRPr="00E543EB">
        <w:t>я д.</w:t>
      </w:r>
      <w:r>
        <w:t xml:space="preserve"> 9</w:t>
      </w:r>
      <w:r w:rsidRPr="00E543EB">
        <w:t xml:space="preserve">, ул. </w:t>
      </w:r>
      <w:r>
        <w:t>Лётчика Бабушкина,</w:t>
      </w:r>
      <w:r w:rsidRPr="00E543EB">
        <w:t xml:space="preserve"> д.</w:t>
      </w:r>
      <w:r>
        <w:t xml:space="preserve"> 19</w:t>
      </w:r>
      <w:r w:rsidRPr="00E543EB">
        <w:t>, к</w:t>
      </w:r>
      <w:r>
        <w:t>орп</w:t>
      </w:r>
      <w:r w:rsidRPr="00E543EB">
        <w:t xml:space="preserve">.1, ул. </w:t>
      </w:r>
      <w:r>
        <w:t>Енисейская,</w:t>
      </w:r>
      <w:r w:rsidRPr="00E543EB">
        <w:t xml:space="preserve"> д.</w:t>
      </w:r>
      <w:r>
        <w:t xml:space="preserve"> 5</w:t>
      </w:r>
      <w:r w:rsidRPr="00E543EB">
        <w:t xml:space="preserve">, ул. </w:t>
      </w:r>
      <w:r>
        <w:t>Радужная,  д. 9, корп. 2</w:t>
      </w:r>
      <w:r w:rsidRPr="00E543EB">
        <w:t xml:space="preserve">, </w:t>
      </w:r>
      <w:r>
        <w:t>ул. Лётчика Бабушкина, д. 11/2, корп. 1, ул. Енисейская, д. 22.</w:t>
      </w:r>
    </w:p>
    <w:p w:rsidR="000C0838" w:rsidRDefault="000C0838" w:rsidP="000C0838">
      <w:pPr>
        <w:jc w:val="both"/>
        <w:rPr>
          <w:highlight w:val="yellow"/>
        </w:rPr>
      </w:pPr>
    </w:p>
    <w:p w:rsidR="000C0838" w:rsidRPr="00941FC7" w:rsidRDefault="000C0838" w:rsidP="000C0838">
      <w:pPr>
        <w:ind w:firstLine="708"/>
        <w:jc w:val="both"/>
      </w:pPr>
      <w:r w:rsidRPr="00941FC7">
        <w:t>Осенью 201</w:t>
      </w:r>
      <w:r>
        <w:t>7</w:t>
      </w:r>
      <w:r w:rsidRPr="00941FC7">
        <w:t xml:space="preserve"> года было высажено </w:t>
      </w:r>
      <w:r>
        <w:t>309</w:t>
      </w:r>
      <w:r w:rsidRPr="00941FC7">
        <w:t xml:space="preserve"> кустарников на </w:t>
      </w:r>
      <w:r>
        <w:t>12</w:t>
      </w:r>
      <w:r w:rsidRPr="00941FC7">
        <w:t xml:space="preserve"> дворовых территориях по следующим  адресам:</w:t>
      </w:r>
    </w:p>
    <w:p w:rsidR="000C0838" w:rsidRDefault="000C0838" w:rsidP="000C0838">
      <w:pPr>
        <w:jc w:val="both"/>
      </w:pPr>
      <w:r>
        <w:t>у</w:t>
      </w:r>
      <w:r w:rsidRPr="00941FC7">
        <w:t xml:space="preserve">л. </w:t>
      </w:r>
      <w:r>
        <w:t>Менжинского,  д.26, к. 2</w:t>
      </w:r>
      <w:r w:rsidRPr="00941FC7">
        <w:t xml:space="preserve">, ул. </w:t>
      </w:r>
      <w:r>
        <w:t>Менжинского</w:t>
      </w:r>
      <w:r w:rsidRPr="00941FC7">
        <w:t xml:space="preserve"> д.</w:t>
      </w:r>
      <w:r>
        <w:t>26</w:t>
      </w:r>
      <w:r w:rsidRPr="00941FC7">
        <w:t xml:space="preserve">,к.1, ул. </w:t>
      </w:r>
      <w:r>
        <w:t>Менжинского</w:t>
      </w:r>
      <w:r w:rsidRPr="00941FC7">
        <w:t>д.</w:t>
      </w:r>
      <w:r>
        <w:t xml:space="preserve"> 28</w:t>
      </w:r>
      <w:r w:rsidRPr="00941FC7">
        <w:t>,</w:t>
      </w:r>
      <w:r>
        <w:t xml:space="preserve"> к.2</w:t>
      </w:r>
      <w:r w:rsidRPr="00941FC7">
        <w:t xml:space="preserve">, </w:t>
      </w:r>
      <w:r>
        <w:t xml:space="preserve">ул. Коминтерна, </w:t>
      </w:r>
      <w:r w:rsidRPr="00941FC7">
        <w:t xml:space="preserve"> д.</w:t>
      </w:r>
      <w:r>
        <w:t xml:space="preserve"> 2, к. 1</w:t>
      </w:r>
      <w:r w:rsidRPr="00941FC7">
        <w:t xml:space="preserve">, ул. </w:t>
      </w:r>
      <w:r>
        <w:t xml:space="preserve">Коминтерна, </w:t>
      </w:r>
      <w:r w:rsidRPr="00941FC7">
        <w:t xml:space="preserve"> д.</w:t>
      </w:r>
      <w:r>
        <w:t xml:space="preserve"> 2, к. 2, Коминтерна, </w:t>
      </w:r>
      <w:r w:rsidRPr="00941FC7">
        <w:t>д.</w:t>
      </w:r>
      <w:r>
        <w:t xml:space="preserve"> 12, к. 2, Коминтерна, </w:t>
      </w:r>
      <w:r w:rsidRPr="00941FC7">
        <w:t xml:space="preserve"> д.</w:t>
      </w:r>
      <w:r>
        <w:t xml:space="preserve"> 14, ул. Лётчика Бабушкина, д. 12, ул. Лётчика Бабушкина, д. 14, </w:t>
      </w:r>
      <w:r w:rsidRPr="00E543EB">
        <w:t>ул. Енисейская д.</w:t>
      </w:r>
      <w:r>
        <w:t xml:space="preserve"> 30, </w:t>
      </w:r>
      <w:r w:rsidRPr="00E543EB">
        <w:t>ул. Енисейская д.2</w:t>
      </w:r>
      <w:r>
        <w:t>6, Анадырский пр., д. 11.</w:t>
      </w:r>
    </w:p>
    <w:p w:rsidR="000C0838" w:rsidRDefault="000C0838" w:rsidP="000C0838">
      <w:pPr>
        <w:jc w:val="both"/>
      </w:pPr>
      <w:r>
        <w:tab/>
        <w:t>В ходе реализации программы по компенсационным посадкам в 2017 году</w:t>
      </w:r>
      <w:r>
        <w:rPr>
          <w:rFonts w:eastAsia="Calibri"/>
        </w:rPr>
        <w:t>были высажены 407 деревьев</w:t>
      </w:r>
      <w:r>
        <w:t xml:space="preserve"> на </w:t>
      </w:r>
      <w:r>
        <w:rPr>
          <w:rFonts w:eastAsia="Calibri"/>
        </w:rPr>
        <w:t xml:space="preserve">89 дворовых территориях, а также на 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 и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категории озлённых территорий.</w:t>
      </w:r>
    </w:p>
    <w:p w:rsidR="000C0838" w:rsidRPr="00823496" w:rsidRDefault="000C0838" w:rsidP="000C0838">
      <w:pPr>
        <w:jc w:val="both"/>
        <w:rPr>
          <w:highlight w:val="yellow"/>
        </w:rPr>
      </w:pPr>
    </w:p>
    <w:p w:rsidR="000C0838" w:rsidRPr="00823496" w:rsidRDefault="000C0838" w:rsidP="000C0838">
      <w:pPr>
        <w:jc w:val="both"/>
        <w:rPr>
          <w:highlight w:val="yellow"/>
        </w:rPr>
      </w:pPr>
    </w:p>
    <w:p w:rsidR="000C0838" w:rsidRPr="00941FC7" w:rsidRDefault="000C0838" w:rsidP="000C0838">
      <w:pPr>
        <w:spacing w:after="200" w:line="276" w:lineRule="auto"/>
        <w:jc w:val="center"/>
        <w:rPr>
          <w:b/>
        </w:rPr>
      </w:pPr>
      <w:r w:rsidRPr="00941FC7">
        <w:rPr>
          <w:b/>
        </w:rPr>
        <w:t>Содержание и уборка территории</w:t>
      </w:r>
    </w:p>
    <w:p w:rsidR="000C0838" w:rsidRPr="00941FC7" w:rsidRDefault="000C0838" w:rsidP="000C0838">
      <w:pPr>
        <w:ind w:firstLine="708"/>
        <w:jc w:val="both"/>
      </w:pPr>
      <w:r w:rsidRPr="00941FC7">
        <w:t>На обслуживании ГБУ «Жилищник Бабушкинского района» находятся 26</w:t>
      </w:r>
      <w:r>
        <w:t>3</w:t>
      </w:r>
      <w:r w:rsidRPr="00941FC7">
        <w:t xml:space="preserve"> дворовая территория</w:t>
      </w:r>
      <w:r>
        <w:t>.</w:t>
      </w:r>
    </w:p>
    <w:p w:rsidR="000C0838" w:rsidRPr="00941FC7" w:rsidRDefault="000C0838" w:rsidP="000C0838">
      <w:pPr>
        <w:ind w:firstLine="708"/>
        <w:jc w:val="both"/>
      </w:pPr>
      <w:r w:rsidRPr="00941FC7">
        <w:t>Площадь механизированной уборки дворовых территорий составляет – 138</w:t>
      </w:r>
      <w:r>
        <w:t>0956</w:t>
      </w:r>
      <w:r w:rsidRPr="00941FC7">
        <w:t>,5 кв.</w:t>
      </w:r>
      <w:r>
        <w:t xml:space="preserve"> </w:t>
      </w:r>
      <w:r w:rsidRPr="00941FC7">
        <w:t>метра</w:t>
      </w:r>
    </w:p>
    <w:p w:rsidR="000C0838" w:rsidRPr="00941FC7" w:rsidRDefault="000C0838" w:rsidP="000C0838">
      <w:pPr>
        <w:ind w:firstLine="708"/>
        <w:jc w:val="both"/>
      </w:pPr>
      <w:r w:rsidRPr="00941FC7">
        <w:t xml:space="preserve">Площадь уборки ручным способом составляет – </w:t>
      </w:r>
      <w:r>
        <w:t xml:space="preserve">1243392 </w:t>
      </w:r>
      <w:r w:rsidRPr="00941FC7">
        <w:t>кв.метра.</w:t>
      </w:r>
    </w:p>
    <w:p w:rsidR="000C0838" w:rsidRPr="00E543EB" w:rsidRDefault="000C0838" w:rsidP="000C0838">
      <w:pPr>
        <w:ind w:firstLine="708"/>
        <w:jc w:val="both"/>
      </w:pPr>
      <w:r w:rsidRPr="00E543EB">
        <w:lastRenderedPageBreak/>
        <w:t>Также на обслуживании ГБУ «Жилищник Бабушкинского района» находятся 2</w:t>
      </w:r>
      <w:r>
        <w:t>7</w:t>
      </w:r>
      <w:r w:rsidRPr="00E543EB">
        <w:t xml:space="preserve"> объекта озеленения, площадь  которых составляет – </w:t>
      </w:r>
      <w:r>
        <w:t>915758,87</w:t>
      </w:r>
      <w:r w:rsidRPr="00E543EB">
        <w:t xml:space="preserve"> кв. метра.</w:t>
      </w:r>
    </w:p>
    <w:p w:rsidR="00C226B7" w:rsidRDefault="000C0838" w:rsidP="000C0838">
      <w:pPr>
        <w:ind w:firstLine="709"/>
        <w:contextualSpacing/>
        <w:jc w:val="both"/>
      </w:pPr>
      <w:r w:rsidRPr="00E543EB">
        <w:t>ГБУ «Жилищник</w:t>
      </w:r>
      <w:r>
        <w:t xml:space="preserve"> </w:t>
      </w:r>
      <w:r w:rsidRPr="00E543EB">
        <w:t xml:space="preserve">Бабушкинского района» осуществляет содержание и текущий ремонт всех дворовых территорий района. </w:t>
      </w:r>
    </w:p>
    <w:p w:rsidR="000C0838" w:rsidRPr="00823496" w:rsidRDefault="000C0838" w:rsidP="000C0838">
      <w:pPr>
        <w:ind w:firstLine="709"/>
        <w:contextualSpacing/>
        <w:jc w:val="both"/>
      </w:pPr>
      <w:r w:rsidRPr="00823496">
        <w:t>В зимний период времени на территории района активными темпами ведется работа по уборке снега с тротуаров, дворов, улично-дорожной сети.</w:t>
      </w:r>
    </w:p>
    <w:p w:rsidR="000C0838" w:rsidRPr="00823496" w:rsidRDefault="000C0838" w:rsidP="000C0838">
      <w:pPr>
        <w:ind w:firstLine="709"/>
        <w:contextualSpacing/>
        <w:jc w:val="both"/>
      </w:pPr>
      <w:r w:rsidRPr="00823496">
        <w:t xml:space="preserve">В первую очередь проводятся работы по уборке входов в подъезды, тротуары, дорожно-тропиночной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0C0838" w:rsidRDefault="000C0838" w:rsidP="000C0838">
      <w:pPr>
        <w:ind w:firstLine="709"/>
        <w:jc w:val="both"/>
      </w:pPr>
      <w:r w:rsidRPr="00BA3495">
        <w:t>Для  работы на объектах улично-дорожной сети ГБУ «Жилищник Бабушкинского района» в зимний период времени</w:t>
      </w:r>
      <w:r>
        <w:t xml:space="preserve"> задействовано:</w:t>
      </w:r>
    </w:p>
    <w:p w:rsidR="000C0838" w:rsidRPr="00BA3495" w:rsidRDefault="000C0838" w:rsidP="000C0838">
      <w:pPr>
        <w:ind w:firstLine="709"/>
        <w:jc w:val="both"/>
        <w:rPr>
          <w:b/>
        </w:rPr>
      </w:pPr>
      <w:r w:rsidRPr="00BA3495">
        <w:t>- Плужно-щеточное оборудование- 3 ед. (в том числе распределитель жидкого реагента -1 ед., распределитель твердого реагента-1ед.);</w:t>
      </w:r>
    </w:p>
    <w:p w:rsidR="000C0838" w:rsidRPr="00BA3495" w:rsidRDefault="000C0838" w:rsidP="000C0838">
      <w:pPr>
        <w:ind w:firstLine="709"/>
        <w:jc w:val="both"/>
        <w:rPr>
          <w:b/>
        </w:rPr>
      </w:pPr>
      <w:r w:rsidRPr="00BA3495">
        <w:t>- Тротуаро-уборочная техника- 2ед.;</w:t>
      </w:r>
    </w:p>
    <w:p w:rsidR="000C0838" w:rsidRPr="00BA3495" w:rsidRDefault="000C0838" w:rsidP="000C0838">
      <w:pPr>
        <w:ind w:firstLine="709"/>
        <w:jc w:val="both"/>
        <w:rPr>
          <w:b/>
        </w:rPr>
      </w:pPr>
      <w:r w:rsidRPr="00BA3495">
        <w:t>- Фронтальный погрузчик – 2 ед.;</w:t>
      </w:r>
    </w:p>
    <w:p w:rsidR="000C0838" w:rsidRPr="00BA3495" w:rsidRDefault="000C0838" w:rsidP="000C0838">
      <w:pPr>
        <w:ind w:firstLine="709"/>
        <w:jc w:val="both"/>
        <w:rPr>
          <w:b/>
        </w:rPr>
      </w:pPr>
      <w:r w:rsidRPr="00BA3495">
        <w:t>- Самосвалы – 2 ед.;</w:t>
      </w:r>
    </w:p>
    <w:p w:rsidR="000C0838" w:rsidRPr="00BA3495" w:rsidRDefault="000C0838" w:rsidP="000C0838">
      <w:pPr>
        <w:ind w:firstLine="709"/>
        <w:jc w:val="both"/>
        <w:rPr>
          <w:b/>
        </w:rPr>
      </w:pPr>
      <w:r w:rsidRPr="00BA3495">
        <w:t>- Лаповый погрузчик – 1 ед.</w:t>
      </w:r>
    </w:p>
    <w:p w:rsidR="000C0838" w:rsidRPr="00823496" w:rsidRDefault="000C0838" w:rsidP="000C0838">
      <w:pPr>
        <w:ind w:firstLine="709"/>
        <w:jc w:val="both"/>
        <w:rPr>
          <w:b/>
          <w:highlight w:val="yellow"/>
        </w:rPr>
      </w:pPr>
    </w:p>
    <w:p w:rsidR="000C0838" w:rsidRPr="00823496" w:rsidRDefault="000C0838" w:rsidP="000C0838">
      <w:pPr>
        <w:ind w:firstLine="709"/>
        <w:jc w:val="both"/>
        <w:rPr>
          <w:b/>
        </w:rPr>
      </w:pPr>
      <w:r w:rsidRPr="00823496">
        <w:t xml:space="preserve">Для уборки дорожно-тропиночной сети в парках и скверах, находящихся на балансе ГБУ «Жилищник Бабушкинского района»  задействованы  мотоблоки. </w:t>
      </w:r>
    </w:p>
    <w:p w:rsidR="000C0838" w:rsidRPr="00823496" w:rsidRDefault="000C0838" w:rsidP="000C0838">
      <w:pPr>
        <w:ind w:firstLine="709"/>
        <w:jc w:val="both"/>
        <w:rPr>
          <w:b/>
        </w:rPr>
      </w:pPr>
      <w:r w:rsidRPr="00823496">
        <w:t>Для уборки дворовых территорий задействовано:</w:t>
      </w:r>
    </w:p>
    <w:p w:rsidR="000C0838" w:rsidRPr="006735B1" w:rsidRDefault="000C0838" w:rsidP="000C0838">
      <w:pPr>
        <w:suppressAutoHyphens/>
        <w:spacing w:line="100" w:lineRule="atLeast"/>
        <w:ind w:firstLine="709"/>
        <w:jc w:val="both"/>
      </w:pPr>
      <w:r w:rsidRPr="00823496">
        <w:t>- 6-МТЗ со щетками</w:t>
      </w:r>
      <w:r w:rsidRPr="006735B1">
        <w:t>,</w:t>
      </w:r>
    </w:p>
    <w:p w:rsidR="000C0838" w:rsidRPr="006735B1" w:rsidRDefault="000C0838" w:rsidP="000C0838">
      <w:pPr>
        <w:suppressAutoHyphens/>
        <w:spacing w:line="100" w:lineRule="atLeast"/>
        <w:ind w:firstLine="709"/>
        <w:jc w:val="both"/>
      </w:pPr>
      <w:r w:rsidRPr="006735B1">
        <w:t>- 1-СИТИКЭТ с реагентом;</w:t>
      </w:r>
    </w:p>
    <w:p w:rsidR="000C0838" w:rsidRPr="006735B1" w:rsidRDefault="000C0838" w:rsidP="000C0838">
      <w:pPr>
        <w:tabs>
          <w:tab w:val="left" w:pos="4110"/>
        </w:tabs>
        <w:suppressAutoHyphens/>
        <w:spacing w:line="100" w:lineRule="atLeast"/>
        <w:ind w:firstLine="709"/>
        <w:jc w:val="both"/>
      </w:pPr>
      <w:r w:rsidRPr="006735B1">
        <w:t>- 2- мини</w:t>
      </w:r>
      <w:r>
        <w:t xml:space="preserve"> </w:t>
      </w:r>
      <w:r w:rsidRPr="006735B1">
        <w:t>фронтальники;</w:t>
      </w:r>
      <w:r>
        <w:tab/>
      </w:r>
    </w:p>
    <w:p w:rsidR="000C0838" w:rsidRPr="006735B1" w:rsidRDefault="000C0838" w:rsidP="000C0838">
      <w:pPr>
        <w:suppressAutoHyphens/>
        <w:spacing w:line="100" w:lineRule="atLeast"/>
        <w:ind w:firstLine="709"/>
        <w:jc w:val="both"/>
      </w:pPr>
      <w:r w:rsidRPr="006735B1">
        <w:t>- 1 – АМКАДОР;</w:t>
      </w:r>
    </w:p>
    <w:p w:rsidR="000C0838" w:rsidRPr="006735B1" w:rsidRDefault="000C0838" w:rsidP="000C0838">
      <w:pPr>
        <w:suppressAutoHyphens/>
        <w:spacing w:line="100" w:lineRule="atLeast"/>
        <w:ind w:firstLine="709"/>
        <w:jc w:val="both"/>
      </w:pPr>
      <w:r w:rsidRPr="006735B1">
        <w:t>- 3- КАМАЗЫ – вывоз снега.</w:t>
      </w:r>
    </w:p>
    <w:p w:rsidR="000C0838" w:rsidRPr="00051124" w:rsidRDefault="000C0838" w:rsidP="000C0838">
      <w:pPr>
        <w:ind w:firstLine="720"/>
        <w:jc w:val="both"/>
        <w:rPr>
          <w:b/>
          <w:color w:val="000000" w:themeColor="text1"/>
        </w:rPr>
      </w:pPr>
    </w:p>
    <w:p w:rsidR="00B41A83" w:rsidRPr="00051124" w:rsidRDefault="00B41A83" w:rsidP="00E3507B">
      <w:pPr>
        <w:ind w:firstLine="720"/>
        <w:jc w:val="both"/>
        <w:rPr>
          <w:b/>
          <w:color w:val="000000" w:themeColor="text1"/>
        </w:rPr>
      </w:pPr>
    </w:p>
    <w:p w:rsidR="00F1470D" w:rsidRDefault="00B41A83" w:rsidP="00E3507B">
      <w:pPr>
        <w:ind w:firstLine="709"/>
        <w:contextualSpacing/>
        <w:jc w:val="both"/>
        <w:rPr>
          <w:b/>
        </w:rPr>
      </w:pPr>
      <w:r>
        <w:t xml:space="preserve">                                    </w:t>
      </w:r>
      <w:r w:rsidRPr="00B41A83">
        <w:rPr>
          <w:b/>
        </w:rPr>
        <w:t>Су</w:t>
      </w:r>
      <w:r>
        <w:rPr>
          <w:b/>
        </w:rPr>
        <w:t>б</w:t>
      </w:r>
      <w:r w:rsidRPr="00B41A83">
        <w:rPr>
          <w:b/>
        </w:rPr>
        <w:t>сидии</w:t>
      </w:r>
    </w:p>
    <w:p w:rsidR="00C226B7" w:rsidRDefault="00C226B7" w:rsidP="00E3507B">
      <w:pPr>
        <w:ind w:firstLine="709"/>
        <w:contextualSpacing/>
        <w:jc w:val="both"/>
        <w:rPr>
          <w:b/>
        </w:rPr>
      </w:pPr>
    </w:p>
    <w:p w:rsidR="00C226B7" w:rsidRDefault="00C226B7" w:rsidP="00C226B7">
      <w:pPr>
        <w:ind w:firstLine="708"/>
        <w:jc w:val="both"/>
      </w:pPr>
      <w:r w:rsidRPr="00FC7932">
        <w:t>В 201</w:t>
      </w:r>
      <w:r>
        <w:t xml:space="preserve">7 </w:t>
      </w:r>
      <w:r w:rsidRPr="00FC7932">
        <w:t>году бы</w:t>
      </w:r>
      <w:r>
        <w:t xml:space="preserve">ло предоставлено </w:t>
      </w:r>
      <w:r w:rsidRPr="009E458B">
        <w:rPr>
          <w:rFonts w:eastAsia="Calibri"/>
        </w:rPr>
        <w:t>субсидий из бюджета города Москвы в сумме</w:t>
      </w:r>
      <w:r>
        <w:rPr>
          <w:rFonts w:eastAsia="Calibri"/>
        </w:rPr>
        <w:t xml:space="preserve"> </w:t>
      </w:r>
      <w:r w:rsidRPr="000A7E56">
        <w:rPr>
          <w:rFonts w:eastAsia="Calibri"/>
          <w:b/>
          <w:i/>
        </w:rPr>
        <w:t xml:space="preserve">3 726 373 </w:t>
      </w:r>
      <w:r w:rsidRPr="000A7E56">
        <w:rPr>
          <w:b/>
          <w:i/>
        </w:rPr>
        <w:t>(три миллиона семьсот двадцать шесть тысяч триста семьдесят три) рубля 50 копее</w:t>
      </w:r>
      <w:r w:rsidRPr="0064414E">
        <w:rPr>
          <w:b/>
          <w:i/>
        </w:rPr>
        <w:t>к,</w:t>
      </w:r>
      <w:r>
        <w:rPr>
          <w:b/>
          <w:i/>
          <w:color w:val="FF0000"/>
        </w:rPr>
        <w:t xml:space="preserve"> </w:t>
      </w:r>
      <w:r w:rsidRPr="004E01AF">
        <w:t xml:space="preserve">в целях возмещения недополученных доходов </w:t>
      </w:r>
      <w:r>
        <w:t>бюджетным учреждениям</w:t>
      </w:r>
      <w:r w:rsidRPr="004E01AF">
        <w:t xml:space="preserve"> на содержание и текущий ремонт общего имущества в многоквартирных домах, находящихся в управлении </w:t>
      </w:r>
      <w:r>
        <w:t>ГБУ «Жилищник Бабушкинского района».</w:t>
      </w:r>
    </w:p>
    <w:p w:rsidR="00C226B7" w:rsidRDefault="00C226B7" w:rsidP="00C226B7">
      <w:pPr>
        <w:ind w:firstLine="708"/>
        <w:jc w:val="both"/>
      </w:pPr>
    </w:p>
    <w:p w:rsidR="00C226B7" w:rsidRDefault="00C226B7" w:rsidP="00C226B7">
      <w:pPr>
        <w:ind w:firstLine="708"/>
        <w:jc w:val="both"/>
      </w:pPr>
    </w:p>
    <w:p w:rsidR="00C226B7" w:rsidRDefault="00C226B7" w:rsidP="00C226B7">
      <w:pPr>
        <w:ind w:firstLine="708"/>
        <w:jc w:val="both"/>
      </w:pPr>
    </w:p>
    <w:p w:rsidR="00C226B7" w:rsidRPr="00FC7932" w:rsidRDefault="00C226B7" w:rsidP="00C226B7">
      <w:pPr>
        <w:ind w:firstLine="708"/>
        <w:jc w:val="both"/>
      </w:pPr>
    </w:p>
    <w:tbl>
      <w:tblPr>
        <w:tblStyle w:val="a6"/>
        <w:tblW w:w="9755" w:type="dxa"/>
        <w:tblLook w:val="04A0"/>
      </w:tblPr>
      <w:tblGrid>
        <w:gridCol w:w="821"/>
        <w:gridCol w:w="5961"/>
        <w:gridCol w:w="1820"/>
        <w:gridCol w:w="1153"/>
      </w:tblGrid>
      <w:tr w:rsidR="00C226B7" w:rsidRPr="00FC7932" w:rsidTr="00AA3746">
        <w:trPr>
          <w:trHeight w:val="3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№пп</w:t>
            </w:r>
          </w:p>
        </w:tc>
        <w:tc>
          <w:tcPr>
            <w:tcW w:w="596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820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C226B7" w:rsidRPr="00FC7932" w:rsidTr="00AA3746">
        <w:trPr>
          <w:trHeight w:val="3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управлению МКД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303 156,15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санитарному  содержанию помещений общего  пользования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1 079 471,81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28,97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планово-предупредительный ремонт (ППР) помещений общего пользования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847 801,23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22,75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внутридомовых инженерных коммуникаций и оборудования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578 713,76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обслуживанию, текущему ремонту и содержанию лифтового оборудования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241 379,63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противопожарной безопасности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98 850,64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</w:tr>
      <w:tr w:rsidR="00C226B7" w:rsidRPr="00FC7932" w:rsidTr="00AA3746">
        <w:trPr>
          <w:trHeight w:val="3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вентиляции и газоходов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29 114,87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газораспределения и газового оборудования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54 764,88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</w:tr>
      <w:tr w:rsidR="00C226B7" w:rsidRPr="00FC7932" w:rsidTr="00AA3746">
        <w:trPr>
          <w:trHeight w:val="6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63 958,81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</w:tr>
      <w:tr w:rsidR="00C226B7" w:rsidRPr="00FC7932" w:rsidTr="00AA3746">
        <w:trPr>
          <w:trHeight w:val="9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Расходы за электроэнергию,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потребленную на дежурное освещение мест общего пользования и работу лифтов (общедомовые нужды)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290 244,29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C226B7" w:rsidRPr="00FC7932" w:rsidTr="00AA3746">
        <w:trPr>
          <w:trHeight w:val="3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Расходы за воду, потребленную на общедомовые нужды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32 476,30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C226B7" w:rsidRPr="00FC7932" w:rsidTr="00AA3746">
        <w:trPr>
          <w:trHeight w:val="3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1" w:type="dxa"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Прочие работы по содержанию и ремонту общего имущества МКД</w:t>
            </w:r>
          </w:p>
        </w:tc>
        <w:tc>
          <w:tcPr>
            <w:tcW w:w="1820" w:type="dxa"/>
            <w:noWrap/>
          </w:tcPr>
          <w:p w:rsidR="00C226B7" w:rsidRPr="007B2DA2" w:rsidRDefault="00C226B7" w:rsidP="00AA374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B2DA2">
              <w:rPr>
                <w:rFonts w:ascii="Times New Roman" w:hAnsi="Times New Roman" w:cs="Times New Roman"/>
                <w:sz w:val="28"/>
                <w:szCs w:val="20"/>
              </w:rPr>
              <w:t>106 441,1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C226B7" w:rsidRPr="00FC7932" w:rsidTr="00AA3746">
        <w:trPr>
          <w:trHeight w:val="300"/>
        </w:trPr>
        <w:tc>
          <w:tcPr>
            <w:tcW w:w="82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1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noWrap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</w:t>
            </w:r>
            <w:r w:rsidRPr="00C60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373</w:t>
            </w:r>
            <w:r w:rsidRPr="00C60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153" w:type="dxa"/>
            <w:noWrap/>
            <w:hideMark/>
          </w:tcPr>
          <w:p w:rsidR="00C226B7" w:rsidRPr="00FC7932" w:rsidRDefault="00C226B7" w:rsidP="00AA37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C226B7" w:rsidRDefault="00C226B7" w:rsidP="00E3507B">
      <w:pPr>
        <w:ind w:firstLine="709"/>
        <w:contextualSpacing/>
        <w:jc w:val="both"/>
        <w:rPr>
          <w:b/>
        </w:rPr>
      </w:pPr>
    </w:p>
    <w:p w:rsidR="00B41A83" w:rsidRPr="00B41A83" w:rsidRDefault="00B41A83" w:rsidP="00E3507B">
      <w:pPr>
        <w:ind w:firstLine="709"/>
        <w:contextualSpacing/>
        <w:jc w:val="both"/>
        <w:rPr>
          <w:b/>
        </w:rPr>
      </w:pPr>
    </w:p>
    <w:p w:rsidR="007E7DA5" w:rsidRPr="00E804D9" w:rsidRDefault="007E7DA5" w:rsidP="007E7DA5">
      <w:pPr>
        <w:spacing w:after="200" w:line="276" w:lineRule="auto"/>
        <w:jc w:val="center"/>
        <w:rPr>
          <w:b/>
          <w:color w:val="000000" w:themeColor="text1"/>
        </w:rPr>
      </w:pPr>
      <w:r w:rsidRPr="00E804D9">
        <w:rPr>
          <w:b/>
          <w:color w:val="000000" w:themeColor="text1"/>
        </w:rPr>
        <w:t>Подготовка к зиме объектов жилищного фонда</w:t>
      </w:r>
    </w:p>
    <w:p w:rsidR="007E7DA5" w:rsidRDefault="007E7DA5" w:rsidP="007E7DA5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управлении ГБУ «Жил</w:t>
      </w:r>
      <w:r>
        <w:rPr>
          <w:rFonts w:eastAsia="Times New Roman"/>
          <w:color w:val="000000" w:themeColor="text1"/>
          <w:lang w:eastAsia="ru-RU"/>
        </w:rPr>
        <w:t>ищник  Бабушкинского района» в 2017 году находились</w:t>
      </w:r>
      <w:r w:rsidRPr="003B2859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b/>
          <w:color w:val="000000" w:themeColor="text1"/>
          <w:lang w:eastAsia="ru-RU"/>
        </w:rPr>
        <w:t>104  жилых дома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, плюс </w:t>
      </w:r>
      <w:r>
        <w:rPr>
          <w:rFonts w:eastAsia="Times New Roman"/>
          <w:b/>
          <w:color w:val="000000" w:themeColor="text1"/>
          <w:lang w:eastAsia="ru-RU"/>
        </w:rPr>
        <w:t>1 ТСЖ  находящееся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 на технич</w:t>
      </w:r>
      <w:r>
        <w:rPr>
          <w:rFonts w:eastAsia="Times New Roman"/>
          <w:b/>
          <w:color w:val="000000" w:themeColor="text1"/>
          <w:lang w:eastAsia="ru-RU"/>
        </w:rPr>
        <w:t>еском обслуживании</w:t>
      </w:r>
      <w:r>
        <w:rPr>
          <w:rFonts w:eastAsia="Times New Roman"/>
          <w:color w:val="000000" w:themeColor="text1"/>
          <w:lang w:eastAsia="ru-RU"/>
        </w:rPr>
        <w:t>.</w:t>
      </w:r>
    </w:p>
    <w:p w:rsidR="007E7DA5" w:rsidRPr="003B2859" w:rsidRDefault="007E7DA5" w:rsidP="007E7DA5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соответствии с  распоряжением 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</w:t>
      </w:r>
      <w:r>
        <w:rPr>
          <w:rFonts w:eastAsia="Times New Roman"/>
          <w:color w:val="000000" w:themeColor="text1"/>
          <w:lang w:eastAsia="ru-RU"/>
        </w:rPr>
        <w:t>лось  в срок до  1 сентября 2017</w:t>
      </w:r>
      <w:r w:rsidRPr="003B2859">
        <w:rPr>
          <w:rFonts w:eastAsia="Times New Roman"/>
          <w:color w:val="000000" w:themeColor="text1"/>
          <w:lang w:eastAsia="ru-RU"/>
        </w:rPr>
        <w:t xml:space="preserve"> года.</w:t>
      </w:r>
    </w:p>
    <w:p w:rsidR="007E7DA5" w:rsidRPr="003B2859" w:rsidRDefault="007E7DA5" w:rsidP="007E7DA5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организационные мероприятия проведены в установленные сроки:  составлены и согласованы графики опрессовки систем центрального отопления, промывки систем центрального отопления, подписаны приказы по ГКУ ИС района, ГБУ </w:t>
      </w:r>
      <w:r>
        <w:rPr>
          <w:rFonts w:eastAsia="Times New Roman"/>
          <w:color w:val="000000" w:themeColor="text1"/>
          <w:lang w:eastAsia="ru-RU"/>
        </w:rPr>
        <w:t>«</w:t>
      </w:r>
      <w:r w:rsidRPr="003B2859">
        <w:rPr>
          <w:rFonts w:eastAsia="Times New Roman"/>
          <w:color w:val="000000" w:themeColor="text1"/>
          <w:lang w:eastAsia="ru-RU"/>
        </w:rPr>
        <w:t xml:space="preserve">Жилищник </w:t>
      </w:r>
      <w:r>
        <w:rPr>
          <w:rFonts w:eastAsia="Times New Roman"/>
          <w:color w:val="000000" w:themeColor="text1"/>
          <w:lang w:eastAsia="ru-RU"/>
        </w:rPr>
        <w:t xml:space="preserve">Бабушкинского </w:t>
      </w:r>
      <w:r w:rsidRPr="003B2859">
        <w:rPr>
          <w:rFonts w:eastAsia="Times New Roman"/>
          <w:color w:val="000000" w:themeColor="text1"/>
          <w:lang w:eastAsia="ru-RU"/>
        </w:rPr>
        <w:t>района</w:t>
      </w:r>
      <w:r>
        <w:rPr>
          <w:rFonts w:eastAsia="Times New Roman"/>
          <w:color w:val="000000" w:themeColor="text1"/>
          <w:lang w:eastAsia="ru-RU"/>
        </w:rPr>
        <w:t>»</w:t>
      </w:r>
      <w:r w:rsidRPr="003B2859">
        <w:rPr>
          <w:rFonts w:eastAsia="Times New Roman"/>
          <w:color w:val="000000" w:themeColor="text1"/>
          <w:lang w:eastAsia="ru-RU"/>
        </w:rPr>
        <w:t>, подрядным организациям.</w:t>
      </w:r>
    </w:p>
    <w:p w:rsidR="007E7DA5" w:rsidRPr="003B2859" w:rsidRDefault="007E7DA5" w:rsidP="007E7DA5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lastRenderedPageBreak/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7E7DA5" w:rsidRPr="003B2859" w:rsidRDefault="007E7DA5" w:rsidP="007E7DA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ГБУ «Жилищник Бабушкинского района»  в зимний период   использует 9</w:t>
      </w:r>
      <w:r w:rsidRPr="003B2859">
        <w:rPr>
          <w:color w:val="000000" w:themeColor="text1"/>
        </w:rPr>
        <w:t xml:space="preserve"> передвижных электростанций,  </w:t>
      </w:r>
      <w:r>
        <w:rPr>
          <w:color w:val="000000" w:themeColor="text1"/>
        </w:rPr>
        <w:t>16</w:t>
      </w:r>
      <w:r w:rsidRPr="003B2859">
        <w:rPr>
          <w:color w:val="000000" w:themeColor="text1"/>
        </w:rPr>
        <w:t xml:space="preserve"> тепловых пу</w:t>
      </w:r>
      <w:r>
        <w:rPr>
          <w:color w:val="000000" w:themeColor="text1"/>
        </w:rPr>
        <w:t>шек, также  организовано  24 бригады в количестве 96</w:t>
      </w:r>
      <w:r w:rsidRPr="003B2859">
        <w:rPr>
          <w:color w:val="000000" w:themeColor="text1"/>
        </w:rPr>
        <w:t xml:space="preserve"> человек по очистке</w:t>
      </w:r>
      <w:r>
        <w:rPr>
          <w:color w:val="000000" w:themeColor="text1"/>
        </w:rPr>
        <w:t xml:space="preserve"> кровли и козырьков </w:t>
      </w:r>
      <w:r w:rsidRPr="003B2859">
        <w:rPr>
          <w:color w:val="000000" w:themeColor="text1"/>
        </w:rPr>
        <w:t xml:space="preserve"> жилых домов. Рабочие  прошли обучение, медицинскую комиссию,  обеспечены необходимым инвентарем.</w:t>
      </w:r>
    </w:p>
    <w:p w:rsidR="007E7DA5" w:rsidRPr="003B2859" w:rsidRDefault="007E7DA5" w:rsidP="007E7DA5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Постоянный контроль за состоянием дворовых территории, мест массового скопления  и подъездами жилых д</w:t>
      </w:r>
      <w:r>
        <w:rPr>
          <w:color w:val="000000" w:themeColor="text1"/>
        </w:rPr>
        <w:t xml:space="preserve">омов осуществлялся с помощью </w:t>
      </w:r>
      <w:r w:rsidRPr="003B2859">
        <w:rPr>
          <w:color w:val="000000" w:themeColor="text1"/>
        </w:rPr>
        <w:t xml:space="preserve"> камер видеонаблюдения, в то</w:t>
      </w:r>
      <w:r>
        <w:rPr>
          <w:color w:val="000000" w:themeColor="text1"/>
        </w:rPr>
        <w:t>м числе на подъездах домов в количестве 579 ед.</w:t>
      </w:r>
    </w:p>
    <w:p w:rsidR="007E7DA5" w:rsidRPr="003B2859" w:rsidRDefault="007E7DA5" w:rsidP="007E7DA5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В период</w:t>
      </w:r>
      <w:r>
        <w:rPr>
          <w:color w:val="000000" w:themeColor="text1"/>
        </w:rPr>
        <w:t xml:space="preserve"> сильных </w:t>
      </w:r>
      <w:r w:rsidRPr="003B2859">
        <w:rPr>
          <w:color w:val="000000" w:themeColor="text1"/>
        </w:rPr>
        <w:t xml:space="preserve"> морозов серьезных аварийных ситуаций в </w:t>
      </w:r>
      <w:r>
        <w:rPr>
          <w:color w:val="000000" w:themeColor="text1"/>
        </w:rPr>
        <w:t xml:space="preserve">жилищном комплексе </w:t>
      </w:r>
      <w:r w:rsidRPr="003B2859">
        <w:rPr>
          <w:color w:val="000000" w:themeColor="text1"/>
        </w:rPr>
        <w:t xml:space="preserve"> допущено не было, что в первую очередь говорит о качественно</w:t>
      </w:r>
      <w:r>
        <w:rPr>
          <w:color w:val="000000" w:themeColor="text1"/>
        </w:rPr>
        <w:t xml:space="preserve">й подготовке жилого фонда </w:t>
      </w:r>
      <w:r w:rsidRPr="003B2859">
        <w:rPr>
          <w:color w:val="000000" w:themeColor="text1"/>
        </w:rPr>
        <w:t xml:space="preserve"> к зиме.</w:t>
      </w:r>
    </w:p>
    <w:p w:rsidR="007E7DA5" w:rsidRPr="003B2859" w:rsidRDefault="007E7DA5" w:rsidP="007E7DA5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В целом, благодаря слаженной работе при подготовке жилого фонда </w:t>
      </w:r>
      <w:r>
        <w:rPr>
          <w:color w:val="000000" w:themeColor="text1"/>
        </w:rPr>
        <w:t xml:space="preserve">в управлении ГБУ «Жилищник Бабушкинского района» </w:t>
      </w:r>
      <w:r w:rsidRPr="003B2859">
        <w:rPr>
          <w:color w:val="000000" w:themeColor="text1"/>
        </w:rPr>
        <w:t xml:space="preserve">к зиме, ситуация оставалась стабильной весь зимний период. </w:t>
      </w:r>
    </w:p>
    <w:p w:rsidR="007E7DA5" w:rsidRPr="003B2859" w:rsidRDefault="007E7DA5" w:rsidP="007E7DA5">
      <w:pPr>
        <w:ind w:firstLine="709"/>
        <w:contextualSpacing/>
        <w:jc w:val="both"/>
        <w:rPr>
          <w:i/>
          <w:color w:val="000000" w:themeColor="text1"/>
        </w:rPr>
      </w:pPr>
      <w:r w:rsidRPr="003B2859">
        <w:rPr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7E7DA5" w:rsidRPr="001270F2" w:rsidRDefault="007E7DA5" w:rsidP="007E7D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домах в </w:t>
      </w:r>
      <w:r w:rsidRPr="001270F2">
        <w:rPr>
          <w:rFonts w:eastAsia="Times New Roman"/>
          <w:lang w:eastAsia="ru-RU"/>
        </w:rPr>
        <w:t xml:space="preserve"> уп</w:t>
      </w:r>
      <w:r>
        <w:rPr>
          <w:rFonts w:eastAsia="Times New Roman"/>
          <w:lang w:eastAsia="ru-RU"/>
        </w:rPr>
        <w:t xml:space="preserve">равлении ГБУ «Жилищник </w:t>
      </w:r>
      <w:r w:rsidRPr="00367EB8">
        <w:rPr>
          <w:rFonts w:eastAsia="Times New Roman"/>
          <w:b/>
          <w:lang w:eastAsia="ru-RU"/>
        </w:rPr>
        <w:t xml:space="preserve"> </w:t>
      </w:r>
      <w:r w:rsidRPr="00367EB8">
        <w:rPr>
          <w:rFonts w:eastAsia="Times New Roman"/>
          <w:lang w:eastAsia="ru-RU"/>
        </w:rPr>
        <w:t>Бабушкинского</w:t>
      </w:r>
      <w:r>
        <w:rPr>
          <w:rFonts w:eastAsia="Times New Roman"/>
          <w:lang w:eastAsia="ru-RU"/>
        </w:rPr>
        <w:t xml:space="preserve"> района» создано 104</w:t>
      </w:r>
      <w:r w:rsidRPr="001270F2">
        <w:rPr>
          <w:rFonts w:eastAsia="Times New Roman"/>
          <w:lang w:eastAsia="ru-RU"/>
        </w:rPr>
        <w:t xml:space="preserve"> Совета многоквартирных домов. С</w:t>
      </w:r>
      <w:r>
        <w:rPr>
          <w:rFonts w:eastAsia="Times New Roman"/>
          <w:lang w:eastAsia="ru-RU"/>
        </w:rPr>
        <w:t xml:space="preserve">овет дома осуществляет контроль  </w:t>
      </w:r>
      <w:r w:rsidRPr="001270F2">
        <w:rPr>
          <w:rFonts w:eastAsia="Times New Roman"/>
          <w:lang w:eastAsia="ru-RU"/>
        </w:rPr>
        <w:t>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7E7DA5" w:rsidRPr="001270F2" w:rsidRDefault="007E7DA5" w:rsidP="007E7D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270F2">
        <w:rPr>
          <w:rFonts w:eastAsia="Times New Roman"/>
          <w:lang w:eastAsia="ru-RU"/>
        </w:rPr>
        <w:t xml:space="preserve">На общих собраниях собственников помещений совместно с представителями ГБУ «Жилищник </w:t>
      </w:r>
      <w:r>
        <w:rPr>
          <w:rFonts w:eastAsia="Times New Roman"/>
          <w:lang w:eastAsia="ru-RU"/>
        </w:rPr>
        <w:t xml:space="preserve">Бабушкинского </w:t>
      </w:r>
      <w:r w:rsidRPr="001270F2">
        <w:rPr>
          <w:rFonts w:eastAsia="Times New Roman"/>
          <w:lang w:eastAsia="ru-RU"/>
        </w:rPr>
        <w:t xml:space="preserve">района </w:t>
      </w:r>
      <w:r>
        <w:rPr>
          <w:rFonts w:eastAsia="Times New Roman"/>
          <w:lang w:eastAsia="ru-RU"/>
        </w:rPr>
        <w:t>» в течение 2017</w:t>
      </w:r>
      <w:r w:rsidRPr="001270F2">
        <w:rPr>
          <w:rFonts w:eastAsia="Times New Roman"/>
          <w:lang w:eastAsia="ru-RU"/>
        </w:rPr>
        <w:t xml:space="preserve">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7E7DA5" w:rsidRPr="001270F2" w:rsidRDefault="007E7DA5" w:rsidP="007E7D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7E7DA5" w:rsidRPr="00051124" w:rsidRDefault="007E7DA5" w:rsidP="007E7DA5">
      <w:pPr>
        <w:pStyle w:val="a3"/>
        <w:spacing w:after="200" w:line="276" w:lineRule="auto"/>
        <w:ind w:left="360"/>
        <w:jc w:val="center"/>
        <w:rPr>
          <w:b/>
        </w:rPr>
      </w:pPr>
      <w:r w:rsidRPr="00051124">
        <w:rPr>
          <w:b/>
        </w:rPr>
        <w:t>Работа по контролю за состоянием</w:t>
      </w:r>
      <w:r>
        <w:rPr>
          <w:b/>
        </w:rPr>
        <w:t xml:space="preserve"> подвалов, чердаков, подъездов, </w:t>
      </w:r>
      <w:r w:rsidRPr="00051124">
        <w:rPr>
          <w:b/>
        </w:rPr>
        <w:t>домовладений</w:t>
      </w:r>
    </w:p>
    <w:p w:rsidR="007E7DA5" w:rsidRPr="00051124" w:rsidRDefault="007E7DA5" w:rsidP="007E7DA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ГБУ «Жилищник Бабушкинского района</w:t>
      </w:r>
      <w:r w:rsidRPr="00051124">
        <w:rPr>
          <w:rFonts w:eastAsia="Times New Roman"/>
          <w:lang w:eastAsia="ru-RU"/>
        </w:rPr>
        <w:t xml:space="preserve">» осуществляет контроль за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7E7DA5" w:rsidRDefault="007E7DA5" w:rsidP="007E7DA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51124">
        <w:rPr>
          <w:rFonts w:eastAsia="Times New Roman"/>
          <w:lang w:eastAsia="ru-RU"/>
        </w:rPr>
        <w:t xml:space="preserve">В целях обеспечения контроля за закрытием подвалов </w:t>
      </w:r>
      <w:r>
        <w:rPr>
          <w:rFonts w:eastAsia="Times New Roman"/>
          <w:lang w:eastAsia="ru-RU"/>
        </w:rPr>
        <w:t>и чердаков ГБУ «Жилищник Бабушкинского района</w:t>
      </w:r>
      <w:r w:rsidRPr="00051124">
        <w:rPr>
          <w:rFonts w:eastAsia="Times New Roman"/>
          <w:lang w:eastAsia="ru-RU"/>
        </w:rPr>
        <w:t>» совместно сотрудниками ОВД и ОПОП проводятся плановые и внеплановые проверки. Данный вопрос находится на п</w:t>
      </w:r>
      <w:r>
        <w:rPr>
          <w:rFonts w:eastAsia="Times New Roman"/>
          <w:lang w:eastAsia="ru-RU"/>
        </w:rPr>
        <w:t>остоянном контроле</w:t>
      </w:r>
      <w:r w:rsidRPr="00051124">
        <w:rPr>
          <w:rFonts w:eastAsia="Times New Roman"/>
          <w:lang w:eastAsia="ru-RU"/>
        </w:rPr>
        <w:t xml:space="preserve">. </w:t>
      </w:r>
    </w:p>
    <w:p w:rsidR="00C226B7" w:rsidRDefault="00C226B7" w:rsidP="007E7DA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C226B7" w:rsidRDefault="00C226B7" w:rsidP="007E7DA5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tbl>
      <w:tblPr>
        <w:tblW w:w="12396" w:type="dxa"/>
        <w:tblInd w:w="-1026" w:type="dxa"/>
        <w:tblLayout w:type="fixed"/>
        <w:tblLook w:val="04A0"/>
      </w:tblPr>
      <w:tblGrid>
        <w:gridCol w:w="1119"/>
        <w:gridCol w:w="299"/>
        <w:gridCol w:w="4150"/>
        <w:gridCol w:w="1788"/>
        <w:gridCol w:w="1923"/>
        <w:gridCol w:w="155"/>
        <w:gridCol w:w="1481"/>
        <w:gridCol w:w="1481"/>
      </w:tblGrid>
      <w:tr w:rsidR="007E7DA5" w:rsidRPr="00E804D9" w:rsidTr="007E7DA5">
        <w:trPr>
          <w:gridBefore w:val="1"/>
          <w:gridAfter w:val="3"/>
          <w:wBefore w:w="1119" w:type="dxa"/>
          <w:wAfter w:w="3117" w:type="dxa"/>
          <w:trHeight w:val="322"/>
        </w:trPr>
        <w:tc>
          <w:tcPr>
            <w:tcW w:w="81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7DA5" w:rsidRPr="00E804D9" w:rsidRDefault="007E7DA5" w:rsidP="007E7DA5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lastRenderedPageBreak/>
              <w:t>Ремонт подъездов за 2017</w:t>
            </w:r>
            <w:r w:rsidRPr="00E804D9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</w:tr>
      <w:tr w:rsidR="007E7DA5" w:rsidRPr="00051124" w:rsidTr="007E7DA5">
        <w:trPr>
          <w:gridBefore w:val="1"/>
          <w:gridAfter w:val="3"/>
          <w:wBefore w:w="1119" w:type="dxa"/>
          <w:wAfter w:w="3117" w:type="dxa"/>
          <w:trHeight w:val="339"/>
        </w:trPr>
        <w:tc>
          <w:tcPr>
            <w:tcW w:w="81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7DA5" w:rsidRPr="00051124" w:rsidRDefault="007E7DA5" w:rsidP="00AA3746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29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DA5" w:rsidRPr="00DA6ED1" w:rsidRDefault="007E7DA5" w:rsidP="00AA3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6ED1">
              <w:rPr>
                <w:b/>
                <w:bCs/>
                <w:color w:val="000000"/>
              </w:rPr>
              <w:t>выполнение работ по ремонту подъездов многоквартирных домов</w:t>
            </w:r>
          </w:p>
          <w:p w:rsidR="007E7DA5" w:rsidRPr="00DA6ED1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плана 2017</w:t>
            </w:r>
            <w:r w:rsidRPr="00DA6ED1">
              <w:rPr>
                <w:b/>
                <w:bCs/>
                <w:color w:val="000000"/>
              </w:rPr>
              <w:t xml:space="preserve"> года  в управлении ГБУ «Жилищник Бабушкинского района»</w:t>
            </w:r>
          </w:p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82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этажей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ремонтируемых</w:t>
            </w:r>
          </w:p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Енисейская д.20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Енисейская д.18/20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Енисейская д.3 к.1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д.11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д.11 к.1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 д.6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 д.45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 д.45 к.1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пр. д.5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пр. д.1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пр. д.17/1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Рудневой д.8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Рудневой д.11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Печорская д.11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Осташковская д.13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 д.19/1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д.17 к.1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45CB2">
              <w:rPr>
                <w:color w:val="000000"/>
                <w:sz w:val="24"/>
                <w:szCs w:val="24"/>
              </w:rPr>
              <w:t>оминтерна д.4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пр. д.13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45CB2">
              <w:rPr>
                <w:color w:val="000000"/>
                <w:sz w:val="24"/>
                <w:szCs w:val="24"/>
              </w:rPr>
              <w:t>оминтерна д.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845CB2">
              <w:rPr>
                <w:color w:val="000000"/>
                <w:sz w:val="24"/>
                <w:szCs w:val="24"/>
              </w:rPr>
              <w:t>оминтерна д.</w:t>
            </w:r>
            <w:r>
              <w:rPr>
                <w:color w:val="000000"/>
                <w:sz w:val="24"/>
                <w:szCs w:val="24"/>
              </w:rPr>
              <w:t>12 к.2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845CB2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C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7DA5" w:rsidTr="007E7DA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481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91540C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1540C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B238F2" w:rsidRDefault="007E7DA5" w:rsidP="00AA37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7DA5" w:rsidRDefault="007E7DA5" w:rsidP="00AA37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6326B" w:rsidRDefault="0016326B" w:rsidP="0016326B">
      <w:pPr>
        <w:tabs>
          <w:tab w:val="left" w:pos="900"/>
        </w:tabs>
        <w:jc w:val="both"/>
        <w:rPr>
          <w:b/>
        </w:rPr>
      </w:pPr>
      <w:r>
        <w:rPr>
          <w:b/>
        </w:rPr>
        <w:lastRenderedPageBreak/>
        <w:t xml:space="preserve">                    Работа  по снижению задолженности за ЖКУ.</w:t>
      </w:r>
    </w:p>
    <w:p w:rsidR="0016326B" w:rsidRDefault="0016326B" w:rsidP="0016326B">
      <w:pPr>
        <w:tabs>
          <w:tab w:val="left" w:pos="900"/>
        </w:tabs>
        <w:jc w:val="both"/>
        <w:rPr>
          <w:b/>
        </w:rPr>
      </w:pPr>
    </w:p>
    <w:p w:rsidR="0016326B" w:rsidRPr="00B96717" w:rsidRDefault="0016326B" w:rsidP="0016326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Важнейшей</w:t>
      </w:r>
      <w:r w:rsidRPr="00B96717">
        <w:rPr>
          <w:color w:val="000000" w:themeColor="text1"/>
        </w:rPr>
        <w:t xml:space="preserve"> зад</w:t>
      </w:r>
      <w:r>
        <w:rPr>
          <w:color w:val="000000" w:themeColor="text1"/>
        </w:rPr>
        <w:t>ачей для района является снижение</w:t>
      </w:r>
      <w:r w:rsidRPr="00B96717">
        <w:rPr>
          <w:color w:val="000000" w:themeColor="text1"/>
        </w:rPr>
        <w:t xml:space="preserve"> задолженности населения по оплате за жилищно-коммунальные услуги. Актуальность проблемы оплаты населением с каждым годом возрастает.</w:t>
      </w:r>
    </w:p>
    <w:p w:rsidR="0016326B" w:rsidRPr="00462F73" w:rsidRDefault="0016326B" w:rsidP="0016326B">
      <w:pPr>
        <w:ind w:left="-142" w:firstLine="850"/>
        <w:jc w:val="both"/>
      </w:pPr>
      <w:r>
        <w:t xml:space="preserve">Отделом по работе с физическими и юридическими лицами ГБУ «Жилищник Бабушкинского района» </w:t>
      </w:r>
      <w:r w:rsidRPr="00462F73">
        <w:t>ежемесячно ведется работа по погашению задолженности за ЖКУ физическими лицами.</w:t>
      </w:r>
    </w:p>
    <w:p w:rsidR="0016326B" w:rsidRPr="00462F73" w:rsidRDefault="0016326B" w:rsidP="0016326B">
      <w:pPr>
        <w:ind w:left="-142" w:firstLine="850"/>
        <w:jc w:val="both"/>
        <w:rPr>
          <w:color w:val="000000" w:themeColor="text1"/>
        </w:rPr>
      </w:pPr>
      <w:r>
        <w:rPr>
          <w:color w:val="000000" w:themeColor="text1"/>
        </w:rPr>
        <w:t>Уведомления</w:t>
      </w:r>
      <w:r w:rsidRPr="00462F73">
        <w:rPr>
          <w:color w:val="000000" w:themeColor="text1"/>
        </w:rPr>
        <w:t xml:space="preserve"> с предупреждениями о</w:t>
      </w:r>
      <w:r>
        <w:rPr>
          <w:color w:val="000000" w:themeColor="text1"/>
        </w:rPr>
        <w:t>б ограничении коммунальных услуг рассылаются ежемесячно (400 уведомлений в месяц).</w:t>
      </w:r>
    </w:p>
    <w:p w:rsidR="0016326B" w:rsidRDefault="0016326B" w:rsidP="0016326B">
      <w:pPr>
        <w:ind w:firstLine="708"/>
        <w:jc w:val="both"/>
      </w:pPr>
      <w:r>
        <w:t>С</w:t>
      </w:r>
      <w:r w:rsidRPr="00462F73">
        <w:t>писки должников</w:t>
      </w:r>
      <w:r>
        <w:t xml:space="preserve"> размещаются</w:t>
      </w:r>
      <w:r w:rsidRPr="00462F73">
        <w:t xml:space="preserve"> на информационных </w:t>
      </w:r>
      <w:r>
        <w:t>стендах  многоквартирных домов (дважды в месяц)</w:t>
      </w:r>
      <w:r w:rsidRPr="00462F73">
        <w:t>.</w:t>
      </w:r>
    </w:p>
    <w:p w:rsidR="0016326B" w:rsidRPr="00462F73" w:rsidRDefault="0016326B" w:rsidP="0016326B">
      <w:pPr>
        <w:ind w:firstLine="708"/>
        <w:jc w:val="both"/>
        <w:rPr>
          <w:color w:val="000000" w:themeColor="text1"/>
        </w:rPr>
      </w:pPr>
      <w:r w:rsidRPr="00462F73">
        <w:rPr>
          <w:color w:val="000000" w:themeColor="text1"/>
        </w:rPr>
        <w:t xml:space="preserve">Выставляются долговые ЕПД по лицевым счетам должников, а </w:t>
      </w:r>
      <w:r>
        <w:rPr>
          <w:color w:val="000000" w:themeColor="text1"/>
        </w:rPr>
        <w:t xml:space="preserve">также </w:t>
      </w:r>
      <w:r w:rsidRPr="00462F73">
        <w:rPr>
          <w:color w:val="000000" w:themeColor="text1"/>
        </w:rPr>
        <w:t>повторные долговые ЕПД.</w:t>
      </w:r>
    </w:p>
    <w:p w:rsidR="0016326B" w:rsidRPr="00462F73" w:rsidRDefault="0016326B" w:rsidP="0016326B">
      <w:pPr>
        <w:ind w:firstLine="708"/>
        <w:jc w:val="both"/>
      </w:pPr>
      <w:r w:rsidRPr="00462F73">
        <w:t>Ежемесячно в СМИ пу</w:t>
      </w:r>
      <w:r>
        <w:t xml:space="preserve">бликуются сведения о должниках и </w:t>
      </w:r>
      <w:r w:rsidRPr="00462F73">
        <w:t>меры,</w:t>
      </w:r>
      <w:r>
        <w:t xml:space="preserve"> предпринимаемые управляющей</w:t>
      </w:r>
      <w:r w:rsidRPr="00462F73">
        <w:t xml:space="preserve"> компан</w:t>
      </w:r>
      <w:r>
        <w:t>ией</w:t>
      </w:r>
      <w:r w:rsidRPr="00462F73">
        <w:t xml:space="preserve"> для </w:t>
      </w:r>
      <w:r>
        <w:t>взыскания</w:t>
      </w:r>
      <w:r w:rsidRPr="00462F73">
        <w:t xml:space="preserve"> задолженности.</w:t>
      </w:r>
    </w:p>
    <w:p w:rsidR="0016326B" w:rsidRDefault="0016326B" w:rsidP="0016326B">
      <w:pPr>
        <w:ind w:left="-142" w:firstLine="850"/>
        <w:jc w:val="both"/>
      </w:pPr>
      <w:r>
        <w:t xml:space="preserve">Прием должников отделом по работе с физическими и юридическими лицами ГБУ «Жилищник Бабушкинского района» ведется ежедневно. С </w:t>
      </w:r>
      <w:r w:rsidRPr="00462F73">
        <w:t xml:space="preserve">должниками заключаются соглашения о реструктуризации долга, </w:t>
      </w:r>
      <w:r>
        <w:t xml:space="preserve">при обязательной оплате первого взноса в размере 50% от общей суммы задолженности, </w:t>
      </w:r>
      <w:r w:rsidRPr="00462F73">
        <w:t>которые позволяют постепенно вести погашение задолженности ежемесячными платежами.</w:t>
      </w:r>
      <w:r>
        <w:t xml:space="preserve"> В 2017 году</w:t>
      </w:r>
      <w:r w:rsidRPr="00462F73">
        <w:t xml:space="preserve"> в ГБУ «Жилищник </w:t>
      </w:r>
      <w:r>
        <w:t>Бабушкинского района</w:t>
      </w:r>
      <w:r w:rsidRPr="00462F73">
        <w:t>»</w:t>
      </w:r>
      <w:r>
        <w:t xml:space="preserve"> было заключено </w:t>
      </w:r>
      <w:r w:rsidRPr="003A023D">
        <w:t>144</w:t>
      </w:r>
      <w:r>
        <w:t xml:space="preserve"> договора о </w:t>
      </w:r>
      <w:r w:rsidRPr="00462F73">
        <w:t xml:space="preserve">реструктуризации долга на </w:t>
      </w:r>
      <w:r>
        <w:t xml:space="preserve">общую </w:t>
      </w:r>
      <w:r w:rsidRPr="00462F73">
        <w:t xml:space="preserve">сумму </w:t>
      </w:r>
      <w:r w:rsidRPr="003A023D">
        <w:t>11924945</w:t>
      </w:r>
      <w:r>
        <w:t xml:space="preserve"> руб</w:t>
      </w:r>
      <w:r w:rsidRPr="00462F73">
        <w:t>.</w:t>
      </w:r>
    </w:p>
    <w:p w:rsidR="0016326B" w:rsidRDefault="0016326B" w:rsidP="0016326B">
      <w:pPr>
        <w:ind w:left="-142" w:firstLine="850"/>
        <w:jc w:val="both"/>
      </w:pPr>
      <w:r>
        <w:t>Оплачено по договорам в 2017 году – 3 700 000 руб.</w:t>
      </w:r>
    </w:p>
    <w:p w:rsidR="0016326B" w:rsidRDefault="0016326B" w:rsidP="0016326B">
      <w:pPr>
        <w:ind w:firstLine="708"/>
        <w:jc w:val="both"/>
      </w:pPr>
      <w:r>
        <w:rPr>
          <w:color w:val="000000" w:themeColor="text1"/>
        </w:rPr>
        <w:t xml:space="preserve">Подано </w:t>
      </w:r>
      <w:r w:rsidRPr="003A023D">
        <w:t>425</w:t>
      </w:r>
      <w:r>
        <w:t xml:space="preserve"> исковое заявление  на общую сумму </w:t>
      </w:r>
      <w:r w:rsidRPr="003A023D">
        <w:t>40</w:t>
      </w:r>
      <w:r>
        <w:t> </w:t>
      </w:r>
      <w:r w:rsidRPr="003A023D">
        <w:t>426035</w:t>
      </w:r>
      <w:r>
        <w:t>руб.</w:t>
      </w:r>
    </w:p>
    <w:p w:rsidR="0016326B" w:rsidRDefault="0016326B" w:rsidP="0016326B">
      <w:pPr>
        <w:ind w:firstLine="708"/>
        <w:jc w:val="both"/>
      </w:pPr>
      <w:r>
        <w:t xml:space="preserve">В службу судебных приставов  направлено </w:t>
      </w:r>
      <w:r w:rsidRPr="003A023D">
        <w:t>313</w:t>
      </w:r>
      <w:r>
        <w:t xml:space="preserve"> исполнительных листа на сумму </w:t>
      </w:r>
      <w:r w:rsidRPr="003A023D">
        <w:t>30</w:t>
      </w:r>
      <w:r>
        <w:t> </w:t>
      </w:r>
      <w:r w:rsidRPr="003A023D">
        <w:t>073095</w:t>
      </w:r>
      <w:r>
        <w:t xml:space="preserve">руб, из которых исполнено через банки </w:t>
      </w:r>
      <w:r w:rsidRPr="003A023D">
        <w:t>55</w:t>
      </w:r>
      <w:r>
        <w:t xml:space="preserve"> исполнительных листа на  сумму  </w:t>
      </w:r>
      <w:r w:rsidRPr="003A023D">
        <w:t>4</w:t>
      </w:r>
      <w:r>
        <w:t> </w:t>
      </w:r>
      <w:r w:rsidRPr="003A023D">
        <w:t xml:space="preserve">502803 </w:t>
      </w:r>
      <w:r>
        <w:t xml:space="preserve">руб., ограничением выездов </w:t>
      </w:r>
      <w:r w:rsidRPr="003A023D">
        <w:t>29</w:t>
      </w:r>
      <w:r>
        <w:t xml:space="preserve"> исполнительных листа на сумму </w:t>
      </w:r>
      <w:r w:rsidRPr="003A023D">
        <w:t>338594</w:t>
      </w:r>
      <w:r>
        <w:t>руб., 83 исполнительных листов закрыто невозможностью взыскания на сумму 12 504 895 руб.</w:t>
      </w:r>
    </w:p>
    <w:p w:rsidR="0016326B" w:rsidRDefault="0016326B" w:rsidP="0016326B">
      <w:pPr>
        <w:ind w:firstLine="708"/>
        <w:jc w:val="both"/>
      </w:pPr>
      <w:r>
        <w:t xml:space="preserve">Самостоятельно в банковские учреждения направлено </w:t>
      </w:r>
      <w:r w:rsidRPr="003A023D">
        <w:t>112</w:t>
      </w:r>
      <w:r>
        <w:t xml:space="preserve"> исполнительных листа на сумму </w:t>
      </w:r>
      <w:r w:rsidRPr="003A023D">
        <w:t>10</w:t>
      </w:r>
      <w:r>
        <w:t> </w:t>
      </w:r>
      <w:r w:rsidRPr="003A023D">
        <w:t>352</w:t>
      </w:r>
      <w:r>
        <w:t> </w:t>
      </w:r>
      <w:r w:rsidRPr="003A023D">
        <w:t>940</w:t>
      </w:r>
      <w:r>
        <w:t xml:space="preserve">руб, из которых исполнено </w:t>
      </w:r>
      <w:r w:rsidRPr="003A023D">
        <w:t>106</w:t>
      </w:r>
      <w:r>
        <w:t xml:space="preserve"> исполнительных листа на  сумму  </w:t>
      </w:r>
      <w:r w:rsidRPr="003A023D">
        <w:t>2</w:t>
      </w:r>
      <w:r>
        <w:t> </w:t>
      </w:r>
      <w:r w:rsidRPr="003A023D">
        <w:t>209798</w:t>
      </w:r>
      <w:r>
        <w:t>руб.</w:t>
      </w:r>
    </w:p>
    <w:p w:rsidR="0016326B" w:rsidRDefault="0016326B" w:rsidP="0016326B">
      <w:pPr>
        <w:ind w:firstLine="708"/>
        <w:jc w:val="both"/>
      </w:pPr>
      <w:r>
        <w:t>Произведено 7 перекрытий водоотведения на сумму 408 451 руб.</w:t>
      </w:r>
    </w:p>
    <w:p w:rsidR="0016326B" w:rsidRDefault="0016326B" w:rsidP="0016326B">
      <w:pPr>
        <w:ind w:left="-142" w:firstLine="850"/>
        <w:jc w:val="both"/>
      </w:pPr>
      <w:r>
        <w:t>ГБУ Жилищник Бабушкинского района работает в полном</w:t>
      </w:r>
      <w:r w:rsidRPr="00462F73">
        <w:t xml:space="preserve"> взаимодействи</w:t>
      </w:r>
      <w:r>
        <w:t>и</w:t>
      </w:r>
      <w:r w:rsidRPr="00462F73">
        <w:t xml:space="preserve"> с судебными приставами, должникам ограни</w:t>
      </w:r>
      <w:r>
        <w:t>чи</w:t>
      </w:r>
      <w:r w:rsidRPr="00462F73">
        <w:t>вается выезд за пределы РФ, производи</w:t>
      </w:r>
      <w:r>
        <w:t>тся арест имущества, о</w:t>
      </w:r>
      <w:r w:rsidRPr="00462F73">
        <w:t>существляются совместные выходы к должникам с целью ареста и описи имущества.</w:t>
      </w:r>
    </w:p>
    <w:p w:rsidR="00B10D8A" w:rsidRDefault="00B10D8A" w:rsidP="0016326B">
      <w:pPr>
        <w:ind w:left="-142" w:firstLine="850"/>
        <w:jc w:val="both"/>
      </w:pPr>
    </w:p>
    <w:p w:rsidR="00B10D8A" w:rsidRDefault="00B10D8A" w:rsidP="007A4843">
      <w:pPr>
        <w:spacing w:after="200" w:line="276" w:lineRule="auto"/>
        <w:ind w:firstLine="708"/>
        <w:jc w:val="both"/>
      </w:pPr>
      <w:r>
        <w:t xml:space="preserve">В заключение хотела бы выразить признательность нашим жителям, которые  с пониманием относятся к имеющимся трудностям. Мы в этом году приложим силы, чтобы у наших жителей было меньше поводов предъявлять нам справедливые претензии. Я благодарна за совместный труд, взаимопонимание и </w:t>
      </w:r>
      <w:r>
        <w:lastRenderedPageBreak/>
        <w:t xml:space="preserve">поддержку по выполнению стоящих задач в прошедшем году своим коллегам – сотрудникам Жилищник. Надеюсь, что в новом сезоне мы продолжим хорошее деловое сотрудничество с управой района и депутатами нынешнего  созыва.  Добрые пожелания и благодарность хочу выразить в адрес аппарата Совета депутатов и пожелать вашему небольшому коллективу, чтобы вновь избранные депутаты с пониманием относились к </w:t>
      </w:r>
      <w:r w:rsidR="007A4843">
        <w:t>в</w:t>
      </w:r>
      <w:r>
        <w:t>ашей непростой работе, оказывали помощь и поддержку.</w:t>
      </w:r>
    </w:p>
    <w:p w:rsidR="0016326B" w:rsidRDefault="00B10D8A" w:rsidP="0016326B">
      <w:pPr>
        <w:spacing w:after="200" w:line="276" w:lineRule="auto"/>
        <w:jc w:val="both"/>
        <w:rPr>
          <w:b/>
          <w:color w:val="000000" w:themeColor="text1"/>
        </w:rPr>
      </w:pPr>
      <w:r>
        <w:t xml:space="preserve"> Еще раз, большое всем спасибо и удачи!</w:t>
      </w:r>
    </w:p>
    <w:sectPr w:rsidR="0016326B" w:rsidSect="0016326B">
      <w:footerReference w:type="default" r:id="rId8"/>
      <w:pgSz w:w="11906" w:h="16838"/>
      <w:pgMar w:top="1134" w:right="850" w:bottom="851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E5" w:rsidRDefault="000E01E5" w:rsidP="00F81E1B">
      <w:r>
        <w:separator/>
      </w:r>
    </w:p>
  </w:endnote>
  <w:endnote w:type="continuationSeparator" w:id="1">
    <w:p w:rsidR="000E01E5" w:rsidRDefault="000E01E5" w:rsidP="00F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089259"/>
      <w:docPartObj>
        <w:docPartGallery w:val="Page Numbers (Bottom of Page)"/>
        <w:docPartUnique/>
      </w:docPartObj>
    </w:sdtPr>
    <w:sdtContent>
      <w:p w:rsidR="00CD53B0" w:rsidRDefault="00BA0890">
        <w:pPr>
          <w:pStyle w:val="aa"/>
          <w:jc w:val="center"/>
        </w:pPr>
        <w:fldSimple w:instr="PAGE   \* MERGEFORMAT">
          <w:r w:rsidR="00221FDF">
            <w:rPr>
              <w:noProof/>
            </w:rPr>
            <w:t>9</w:t>
          </w:r>
        </w:fldSimple>
      </w:p>
    </w:sdtContent>
  </w:sdt>
  <w:p w:rsidR="00CD53B0" w:rsidRDefault="00CD53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E5" w:rsidRDefault="000E01E5" w:rsidP="00F81E1B">
      <w:r>
        <w:separator/>
      </w:r>
    </w:p>
  </w:footnote>
  <w:footnote w:type="continuationSeparator" w:id="1">
    <w:p w:rsidR="000E01E5" w:rsidRDefault="000E01E5" w:rsidP="00F8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F6297"/>
    <w:multiLevelType w:val="hybridMultilevel"/>
    <w:tmpl w:val="0E34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F0000"/>
    <w:multiLevelType w:val="hybridMultilevel"/>
    <w:tmpl w:val="53369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20"/>
  </w:num>
  <w:num w:numId="10">
    <w:abstractNumId w:val="32"/>
  </w:num>
  <w:num w:numId="11">
    <w:abstractNumId w:val="12"/>
  </w:num>
  <w:num w:numId="12">
    <w:abstractNumId w:val="25"/>
  </w:num>
  <w:num w:numId="13">
    <w:abstractNumId w:val="31"/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7"/>
  </w:num>
  <w:num w:numId="19">
    <w:abstractNumId w:val="24"/>
  </w:num>
  <w:num w:numId="20">
    <w:abstractNumId w:val="13"/>
  </w:num>
  <w:num w:numId="21">
    <w:abstractNumId w:val="9"/>
  </w:num>
  <w:num w:numId="22">
    <w:abstractNumId w:val="0"/>
  </w:num>
  <w:num w:numId="23">
    <w:abstractNumId w:val="34"/>
  </w:num>
  <w:num w:numId="24">
    <w:abstractNumId w:val="2"/>
  </w:num>
  <w:num w:numId="25">
    <w:abstractNumId w:val="28"/>
  </w:num>
  <w:num w:numId="26">
    <w:abstractNumId w:val="3"/>
  </w:num>
  <w:num w:numId="27">
    <w:abstractNumId w:val="22"/>
  </w:num>
  <w:num w:numId="28">
    <w:abstractNumId w:val="30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9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8F3"/>
    <w:rsid w:val="0000437B"/>
    <w:rsid w:val="00011E25"/>
    <w:rsid w:val="0001432F"/>
    <w:rsid w:val="000332A3"/>
    <w:rsid w:val="00033F8C"/>
    <w:rsid w:val="00051124"/>
    <w:rsid w:val="000572C0"/>
    <w:rsid w:val="0008431A"/>
    <w:rsid w:val="000900E8"/>
    <w:rsid w:val="000A6D0F"/>
    <w:rsid w:val="000B3F00"/>
    <w:rsid w:val="000B4479"/>
    <w:rsid w:val="000B4E85"/>
    <w:rsid w:val="000C0838"/>
    <w:rsid w:val="000C4B99"/>
    <w:rsid w:val="000E01E5"/>
    <w:rsid w:val="000E35B4"/>
    <w:rsid w:val="000E5E76"/>
    <w:rsid w:val="000E723A"/>
    <w:rsid w:val="00102866"/>
    <w:rsid w:val="001270F2"/>
    <w:rsid w:val="00137480"/>
    <w:rsid w:val="001564C6"/>
    <w:rsid w:val="0016326B"/>
    <w:rsid w:val="00163807"/>
    <w:rsid w:val="00165419"/>
    <w:rsid w:val="00166686"/>
    <w:rsid w:val="001814CE"/>
    <w:rsid w:val="001A7C66"/>
    <w:rsid w:val="001B0AB5"/>
    <w:rsid w:val="001D1ECC"/>
    <w:rsid w:val="001D5E79"/>
    <w:rsid w:val="001D7103"/>
    <w:rsid w:val="001F2E5A"/>
    <w:rsid w:val="002018DA"/>
    <w:rsid w:val="002032D7"/>
    <w:rsid w:val="00205ADF"/>
    <w:rsid w:val="00220456"/>
    <w:rsid w:val="0022170A"/>
    <w:rsid w:val="00221FDF"/>
    <w:rsid w:val="002239C3"/>
    <w:rsid w:val="0024077D"/>
    <w:rsid w:val="00272131"/>
    <w:rsid w:val="0027394A"/>
    <w:rsid w:val="0028387D"/>
    <w:rsid w:val="00286148"/>
    <w:rsid w:val="002914C4"/>
    <w:rsid w:val="00295CCD"/>
    <w:rsid w:val="002A4A3C"/>
    <w:rsid w:val="002C7F26"/>
    <w:rsid w:val="002E5EA7"/>
    <w:rsid w:val="002F060D"/>
    <w:rsid w:val="00340E71"/>
    <w:rsid w:val="00343C4C"/>
    <w:rsid w:val="0034672F"/>
    <w:rsid w:val="003744F2"/>
    <w:rsid w:val="003753B4"/>
    <w:rsid w:val="00386C31"/>
    <w:rsid w:val="0039373C"/>
    <w:rsid w:val="003B2859"/>
    <w:rsid w:val="003B3C9E"/>
    <w:rsid w:val="003D14AF"/>
    <w:rsid w:val="003F71BD"/>
    <w:rsid w:val="00413596"/>
    <w:rsid w:val="00424B26"/>
    <w:rsid w:val="00425E3C"/>
    <w:rsid w:val="00494326"/>
    <w:rsid w:val="004A1614"/>
    <w:rsid w:val="004A19D7"/>
    <w:rsid w:val="004A366E"/>
    <w:rsid w:val="004A7C22"/>
    <w:rsid w:val="004B6F39"/>
    <w:rsid w:val="004D1036"/>
    <w:rsid w:val="004D2FE6"/>
    <w:rsid w:val="004D30CD"/>
    <w:rsid w:val="004F3145"/>
    <w:rsid w:val="00502DBC"/>
    <w:rsid w:val="005201C6"/>
    <w:rsid w:val="00541834"/>
    <w:rsid w:val="00551593"/>
    <w:rsid w:val="005540EE"/>
    <w:rsid w:val="00590316"/>
    <w:rsid w:val="0059737E"/>
    <w:rsid w:val="0063621E"/>
    <w:rsid w:val="006377A0"/>
    <w:rsid w:val="0064707D"/>
    <w:rsid w:val="00660088"/>
    <w:rsid w:val="00682F20"/>
    <w:rsid w:val="00686565"/>
    <w:rsid w:val="00692FB7"/>
    <w:rsid w:val="00693FC8"/>
    <w:rsid w:val="006A02F4"/>
    <w:rsid w:val="006A626B"/>
    <w:rsid w:val="006C652F"/>
    <w:rsid w:val="006D6CBD"/>
    <w:rsid w:val="00727B71"/>
    <w:rsid w:val="00760C9A"/>
    <w:rsid w:val="00765791"/>
    <w:rsid w:val="00781CF7"/>
    <w:rsid w:val="00786A5D"/>
    <w:rsid w:val="007A4843"/>
    <w:rsid w:val="007B3902"/>
    <w:rsid w:val="007B5FA6"/>
    <w:rsid w:val="007E514A"/>
    <w:rsid w:val="007E7DA5"/>
    <w:rsid w:val="007F2FDE"/>
    <w:rsid w:val="007F5788"/>
    <w:rsid w:val="00807C90"/>
    <w:rsid w:val="008220C4"/>
    <w:rsid w:val="00825651"/>
    <w:rsid w:val="00830EE8"/>
    <w:rsid w:val="008707E4"/>
    <w:rsid w:val="0087081C"/>
    <w:rsid w:val="00875B9F"/>
    <w:rsid w:val="00895659"/>
    <w:rsid w:val="008A23DC"/>
    <w:rsid w:val="008D498F"/>
    <w:rsid w:val="008E2DC4"/>
    <w:rsid w:val="008F485B"/>
    <w:rsid w:val="00913464"/>
    <w:rsid w:val="0091540C"/>
    <w:rsid w:val="00926514"/>
    <w:rsid w:val="00931AC8"/>
    <w:rsid w:val="00932AD0"/>
    <w:rsid w:val="009A64FB"/>
    <w:rsid w:val="009B62AA"/>
    <w:rsid w:val="009B7050"/>
    <w:rsid w:val="009C3B69"/>
    <w:rsid w:val="009E5893"/>
    <w:rsid w:val="009F7439"/>
    <w:rsid w:val="00A11875"/>
    <w:rsid w:val="00A35DF9"/>
    <w:rsid w:val="00A428B1"/>
    <w:rsid w:val="00A45464"/>
    <w:rsid w:val="00A57E1A"/>
    <w:rsid w:val="00A61FDB"/>
    <w:rsid w:val="00A63984"/>
    <w:rsid w:val="00A642FE"/>
    <w:rsid w:val="00A65E31"/>
    <w:rsid w:val="00A7163E"/>
    <w:rsid w:val="00A844D6"/>
    <w:rsid w:val="00A861BD"/>
    <w:rsid w:val="00AA210F"/>
    <w:rsid w:val="00AB32CF"/>
    <w:rsid w:val="00AC68B7"/>
    <w:rsid w:val="00AD16A4"/>
    <w:rsid w:val="00AD4CF8"/>
    <w:rsid w:val="00AD4DBB"/>
    <w:rsid w:val="00AD753A"/>
    <w:rsid w:val="00AE710D"/>
    <w:rsid w:val="00AF1268"/>
    <w:rsid w:val="00B00575"/>
    <w:rsid w:val="00B030A5"/>
    <w:rsid w:val="00B10D8A"/>
    <w:rsid w:val="00B12284"/>
    <w:rsid w:val="00B250B5"/>
    <w:rsid w:val="00B40ED1"/>
    <w:rsid w:val="00B41A83"/>
    <w:rsid w:val="00B72D58"/>
    <w:rsid w:val="00B776FD"/>
    <w:rsid w:val="00BA0890"/>
    <w:rsid w:val="00BB326B"/>
    <w:rsid w:val="00BD2D78"/>
    <w:rsid w:val="00BD7D6E"/>
    <w:rsid w:val="00BE525E"/>
    <w:rsid w:val="00BF004B"/>
    <w:rsid w:val="00BF16B8"/>
    <w:rsid w:val="00BF6B9A"/>
    <w:rsid w:val="00C20BF2"/>
    <w:rsid w:val="00C20EFC"/>
    <w:rsid w:val="00C226B7"/>
    <w:rsid w:val="00C22C1F"/>
    <w:rsid w:val="00C2758D"/>
    <w:rsid w:val="00C308F3"/>
    <w:rsid w:val="00C33C74"/>
    <w:rsid w:val="00C4559A"/>
    <w:rsid w:val="00C45E2B"/>
    <w:rsid w:val="00C663A7"/>
    <w:rsid w:val="00C9403F"/>
    <w:rsid w:val="00C961C1"/>
    <w:rsid w:val="00CA69D5"/>
    <w:rsid w:val="00CD0259"/>
    <w:rsid w:val="00CD0CA0"/>
    <w:rsid w:val="00CD0DF7"/>
    <w:rsid w:val="00CD53B0"/>
    <w:rsid w:val="00CE294F"/>
    <w:rsid w:val="00CE3710"/>
    <w:rsid w:val="00CE37B3"/>
    <w:rsid w:val="00CF5EB4"/>
    <w:rsid w:val="00D01ED0"/>
    <w:rsid w:val="00D131A3"/>
    <w:rsid w:val="00D1390C"/>
    <w:rsid w:val="00D242F1"/>
    <w:rsid w:val="00D3070B"/>
    <w:rsid w:val="00D30CFC"/>
    <w:rsid w:val="00D3362F"/>
    <w:rsid w:val="00D3612E"/>
    <w:rsid w:val="00D650C9"/>
    <w:rsid w:val="00D666D4"/>
    <w:rsid w:val="00DA13A9"/>
    <w:rsid w:val="00DA6ED1"/>
    <w:rsid w:val="00DB2296"/>
    <w:rsid w:val="00DB3E52"/>
    <w:rsid w:val="00DB739A"/>
    <w:rsid w:val="00DC17F1"/>
    <w:rsid w:val="00DF4E37"/>
    <w:rsid w:val="00E03C18"/>
    <w:rsid w:val="00E311C1"/>
    <w:rsid w:val="00E33574"/>
    <w:rsid w:val="00E3507B"/>
    <w:rsid w:val="00E61FC6"/>
    <w:rsid w:val="00E73C1E"/>
    <w:rsid w:val="00E804D9"/>
    <w:rsid w:val="00E84E4A"/>
    <w:rsid w:val="00E8524E"/>
    <w:rsid w:val="00EB5A9F"/>
    <w:rsid w:val="00EC5C19"/>
    <w:rsid w:val="00ED3C82"/>
    <w:rsid w:val="00F1470D"/>
    <w:rsid w:val="00F57245"/>
    <w:rsid w:val="00F71402"/>
    <w:rsid w:val="00F8175D"/>
    <w:rsid w:val="00F81E1B"/>
    <w:rsid w:val="00F83A19"/>
    <w:rsid w:val="00F92476"/>
    <w:rsid w:val="00FC01FA"/>
    <w:rsid w:val="00FC0A41"/>
    <w:rsid w:val="00F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6B1D-8BB4-4319-AA24-7F454603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ЮлияРоманова</cp:lastModifiedBy>
  <cp:revision>38</cp:revision>
  <cp:lastPrinted>2018-03-28T07:40:00Z</cp:lastPrinted>
  <dcterms:created xsi:type="dcterms:W3CDTF">2016-03-21T13:09:00Z</dcterms:created>
  <dcterms:modified xsi:type="dcterms:W3CDTF">2018-03-28T07:47:00Z</dcterms:modified>
</cp:coreProperties>
</file>