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B" w:rsidRDefault="00E227CB" w:rsidP="00E227CB">
      <w:pPr>
        <w:pStyle w:val="a8"/>
        <w:jc w:val="center"/>
        <w:rPr>
          <w:color w:val="000080"/>
        </w:rPr>
      </w:pPr>
    </w:p>
    <w:p w:rsidR="00E227CB" w:rsidRPr="00DA58CD" w:rsidRDefault="00E227CB" w:rsidP="00E227CB">
      <w:pPr>
        <w:pStyle w:val="a8"/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</w:p>
    <w:p w:rsidR="00E227CB" w:rsidRPr="00DA58C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A58C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7CB" w:rsidRPr="00DA58C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A58C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227CB" w:rsidRPr="00DA58CD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DA58CD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DA58C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A58C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036E4" w:rsidRDefault="005036E4" w:rsidP="00DA58CD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036E4" w:rsidRDefault="005036E4" w:rsidP="00DA58CD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A58CD" w:rsidRDefault="009F67DF" w:rsidP="005036E4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A58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21 февраля 2017 года </w:t>
      </w:r>
      <w:r w:rsidR="00DA58CD" w:rsidRPr="00DA58CD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/>
          <w:lang w:eastAsia="ru-RU"/>
        </w:rPr>
        <w:t>№</w:t>
      </w:r>
      <w:r w:rsidR="00DA58CD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/>
          <w:lang w:eastAsia="ru-RU"/>
        </w:rPr>
        <w:t xml:space="preserve">     </w:t>
      </w:r>
      <w:r w:rsidR="00DA58C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3/14</w:t>
      </w:r>
    </w:p>
    <w:p w:rsidR="00DA58CD" w:rsidRDefault="00DA58C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</w:t>
      </w:r>
      <w:r w:rsidR="00B67BD3" w:rsidRPr="00C57FB2">
        <w:rPr>
          <w:rFonts w:ascii="Times New Roman" w:hAnsi="Times New Roman" w:cs="Times New Roman"/>
          <w:sz w:val="28"/>
          <w:szCs w:val="28"/>
        </w:rPr>
        <w:t xml:space="preserve"> </w:t>
      </w:r>
      <w:r w:rsidR="00B67BD3" w:rsidRPr="00B67BD3">
        <w:rPr>
          <w:rFonts w:ascii="Times New Roman" w:hAnsi="Times New Roman" w:cs="Times New Roman"/>
          <w:b/>
          <w:sz w:val="28"/>
          <w:szCs w:val="28"/>
        </w:rPr>
        <w:t>результатах своей деятельности</w:t>
      </w:r>
      <w:r w:rsidR="00B67BD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2016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7634D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Закона города Москвы от 6 ноября 2002 года № 56 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0" w:name="OLE_LINK1"/>
      <w:bookmarkStart w:id="1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в 2016 году</w:t>
      </w:r>
      <w:bookmarkEnd w:id="0"/>
      <w:bookmarkEnd w:id="1"/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227CB" w:rsidRPr="00E84CAA" w:rsidRDefault="00E227CB" w:rsidP="007634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bookmarkStart w:id="2" w:name="OLE_LINK3"/>
      <w:bookmarkStart w:id="3" w:name="OLE_LINK4"/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 в 2016 году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2"/>
      <w:bookmarkEnd w:id="3"/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вступает в силу  со дня его принятия.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36E4" w:rsidRDefault="005036E4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округа Бабушкинский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 </w:t>
      </w:r>
    </w:p>
    <w:p w:rsidR="00DA58CD" w:rsidRDefault="00DA58CD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A58CD" w:rsidRPr="00DA0B09" w:rsidRDefault="00DA58CD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FB2" w:rsidRDefault="00C57F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DA58CD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DA58CD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C52952" w:rsidRDefault="00C52952" w:rsidP="00C529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305DC"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634DA"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305DC"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201</w:t>
            </w:r>
            <w:r w:rsidR="007634DA"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305DC"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DA58CD" w:rsidRPr="00DA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3/14</w:t>
            </w:r>
          </w:p>
        </w:tc>
      </w:tr>
    </w:tbl>
    <w:p w:rsidR="00E227CB" w:rsidRDefault="00E227CB" w:rsidP="00763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F6E" w:rsidRDefault="00C632B2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E96F6E" w:rsidRPr="00E96F6E" w:rsidRDefault="00E96F6E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6E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 аппарата Совета депутатов муниципального окр</w:t>
      </w:r>
      <w:r w:rsidR="00ED0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уга Бабушкинский Хуснутдинова Александра </w:t>
      </w:r>
      <w:r w:rsidRPr="00E96F6E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ED0651">
        <w:rPr>
          <w:rFonts w:ascii="Times New Roman" w:hAnsi="Times New Roman" w:cs="Times New Roman"/>
          <w:b/>
          <w:sz w:val="28"/>
          <w:szCs w:val="28"/>
          <w:lang w:eastAsia="ru-RU"/>
        </w:rPr>
        <w:t>иколаевича</w:t>
      </w:r>
      <w:bookmarkStart w:id="4" w:name="_GoBack"/>
      <w:bookmarkEnd w:id="4"/>
      <w:r w:rsidRPr="00E96F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2016 году</w:t>
      </w:r>
      <w:r w:rsidRPr="00C57F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632B2" w:rsidRPr="00C632B2" w:rsidRDefault="00C632B2" w:rsidP="00C632B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 w:rsidR="00E96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 АППАРАТА СОВЕТА ДЕПУТАТОВ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</w:t>
      </w:r>
      <w:r w:rsidR="00E9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</w:p>
    <w:p w:rsidR="00C632B2" w:rsidRPr="00C632B2" w:rsidRDefault="00C632B2" w:rsidP="00DA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аппарата) в 2016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</w:t>
      </w:r>
      <w:r w:rsidR="00DA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законом города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от 06.11.2002г. № 56 «Об организации местного самоуправления в городе Москве», 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DA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замещаю должность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контракту с 2 ноября 2016 года.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законодательством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возложено исполнение полномочий председателя призывной комиссии 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Москвы.</w:t>
      </w:r>
    </w:p>
    <w:p w:rsidR="00506D03" w:rsidRDefault="00C632B2" w:rsidP="00DA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связанные с призывом на военную службу, предусмотренные нормативно-правовыми актами в области воинской обязанности, были выполнены районной призывной комиссией, председателем которой я являюсь</w:t>
      </w:r>
      <w:r w:rsidR="005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 ноября 2016 года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установленные сроки.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комиссии, план призыва по Б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абушкинск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району  весной и осенью 2016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выполнен на 100%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кроме того, </w:t>
      </w:r>
      <w:r w:rsidR="005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Бабушкинского района  по первоначальной  постановк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воинский учет  граждан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1999г.р.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состоящих,  но обязанных состоять на </w:t>
      </w:r>
      <w:r w:rsidR="005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воинском учете, было поставлено на воинский учет  293 человека, что составило 99,7 % от числа подлежащих ППГВУ. </w:t>
      </w:r>
    </w:p>
    <w:p w:rsidR="00C632B2" w:rsidRDefault="00B5473B" w:rsidP="00DA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Совместно с ОВК г. Москвы по Бабушкинскому району  СВАО г</w:t>
      </w:r>
      <w:r w:rsidR="00DA5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проведен День призывника для допризывной молодежи Бабушкинского района. </w:t>
      </w:r>
    </w:p>
    <w:p w:rsidR="00E96F6E" w:rsidRPr="00C632B2" w:rsidRDefault="00E96F6E" w:rsidP="00E96F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ведется личный прием граждан- жителей муниципального округа, а также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письменные обращения</w:t>
      </w:r>
      <w:r w:rsidR="000E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были рассмотрены по существу,  по ним даны ответы и разъяснения. </w:t>
      </w:r>
    </w:p>
    <w:p w:rsidR="00C632B2" w:rsidRPr="00C632B2" w:rsidRDefault="00B5473B" w:rsidP="00B54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 СОВЕТА ДЕПУТАТОВ МУНИЦИПАЛЬНОГО ОКРУГА БАБУШКИНСКИЙ</w:t>
      </w:r>
    </w:p>
    <w:p w:rsidR="00C632B2" w:rsidRPr="00C632B2" w:rsidRDefault="00C632B2" w:rsidP="00B54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аппарат) в 2016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Бабушкинский, нормативно-правовыми актами органов местного самоуправления муниципального округа Бабушкинский.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C632B2" w:rsidRPr="00C632B2" w:rsidRDefault="00B5473B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исполнительно-распорядительную функцию на основании решений, принимаемых Советом депутатов.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и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2016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призывные комиссии района. Совместно с управой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отделом военного комиссариата города Москвы по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Бабушкинскому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была организована работа по проведению призыва граждан на военную службу.</w:t>
      </w:r>
    </w:p>
    <w:p w:rsidR="005E1851" w:rsidRDefault="005E1851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общественными организациями –  Совет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 района, «Общество инвалидов» и др.</w:t>
      </w:r>
    </w:p>
    <w:p w:rsidR="00A15027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во время встреч главы управы района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главы МО с населением района,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сайте МО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Бабушкинский.  Правовые и нормативно-правовые акты органов местного самоуправления опубликовывались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выпусках газеты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Бабушкинского района»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сковский муниципальный вестник», всего было опубликовано </w:t>
      </w:r>
      <w:r w:rsidR="00506D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аппарата Совета депутатов муниципального округа Бабушкинский и </w:t>
      </w:r>
      <w:r w:rsidR="005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Совета депутатов муниципального округа Бабушкинский.</w:t>
      </w:r>
    </w:p>
    <w:p w:rsidR="00A15027" w:rsidRPr="005E1851" w:rsidRDefault="00A1502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27" w:rsidRDefault="00A15027" w:rsidP="00A1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2016 году  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:rsidR="00C632B2" w:rsidRDefault="00A15027" w:rsidP="00A1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исполнении бюджета муниципального округа Бабушкинский за 2015 год;</w:t>
      </w:r>
    </w:p>
    <w:p w:rsidR="00A15027" w:rsidRDefault="00A15027" w:rsidP="00A1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внесении изменений и дополнений в Устав муниципального округа Бабушкинский;</w:t>
      </w:r>
    </w:p>
    <w:p w:rsidR="00A15027" w:rsidRDefault="00A15027" w:rsidP="00A1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внесении изменений в статью 5 Устава муниципального округа Бабушкинский;</w:t>
      </w:r>
    </w:p>
    <w:p w:rsidR="00A15027" w:rsidRDefault="00A15027" w:rsidP="00A1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бюджете муниципального округа Бабушкинский на 2017 год.</w:t>
      </w:r>
    </w:p>
    <w:p w:rsidR="00A15027" w:rsidRDefault="00A15027" w:rsidP="00A1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27" w:rsidRPr="00C632B2" w:rsidRDefault="00A15027" w:rsidP="00A1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Устав муниципального округа Бабушкинский 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были своевременно зарегистрированы в ГУ Министерства юстиции РФ по Москве и опубликованы. </w:t>
      </w:r>
    </w:p>
    <w:p w:rsidR="00C632B2" w:rsidRPr="00C632B2" w:rsidRDefault="005E1851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AA303A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прием населения, велась работа с письменными обращениями граждан и служебной корреспонденцией.</w:t>
      </w:r>
    </w:p>
    <w:p w:rsidR="00C632B2" w:rsidRPr="005E1851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E1851" w:rsidRP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отчетный период поступило </w:t>
      </w:r>
      <w:r w:rsidR="00506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390</w:t>
      </w:r>
      <w:r w:rsid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 от организаций, </w:t>
      </w:r>
      <w:r w:rsidR="00506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от граждан. По всем обращениям даны ответы. Исходящая переписка аппарата- письма в организации в соответствии с компетенцией аппарата, а также ответы на обращения составила </w:t>
      </w:r>
      <w:r w:rsidR="00506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499</w:t>
      </w:r>
      <w:r w:rsid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писем. </w:t>
      </w:r>
    </w:p>
    <w:p w:rsidR="00561518" w:rsidRDefault="00561518" w:rsidP="00561518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1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B2775" w:rsidRDefault="00561518" w:rsidP="0056151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5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отчетный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  специалистами аппарата организовано </w:t>
      </w:r>
      <w:r w:rsidR="00506D03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проектов правовых актов  и нормативно-правовых актов  Совета депутатов,  сбор 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воевременное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материалов к заседаниям Совета депутатов, уведомление  депутатов Совета депутатов,  представителей общественных организаций, управы района, иных органов исполнительной власти,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жителей муниципального округа о дате заседания, ведения протокола заседания Совета депутатов, размещение  информации и решений Совета депутатов  на официальном сайте. Разработаны проекты и окончательно 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оформлены </w:t>
      </w:r>
      <w:r w:rsidR="00506D03">
        <w:rPr>
          <w:rFonts w:ascii="Times New Roman" w:eastAsia="Times New Roman" w:hAnsi="Times New Roman"/>
          <w:bCs/>
          <w:sz w:val="28"/>
          <w:szCs w:val="28"/>
          <w:lang w:eastAsia="ru-RU"/>
        </w:rPr>
        <w:t>138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решений Совета депутатов, оформлено </w:t>
      </w:r>
      <w:r w:rsidR="004F23CA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протоколов заседаний Совета депутатов, </w:t>
      </w:r>
      <w:r w:rsidR="00AA303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протокола проведения публичных слушаний.</w:t>
      </w:r>
    </w:p>
    <w:p w:rsidR="00824FCD" w:rsidRDefault="00CB2775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изданы следующие правовые и нормативно- правовые акты  аппарата:</w:t>
      </w:r>
    </w:p>
    <w:p w:rsidR="004F23CA" w:rsidRDefault="004F23CA" w:rsidP="004F23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распоряжений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24FCD" w:rsidRDefault="004F23CA" w:rsidP="004F23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 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постановлений, из них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 нормативно-правовых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24FCD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1522" w:rsidRPr="00D427B0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услуг;</w:t>
      </w:r>
    </w:p>
    <w:p w:rsidR="008E1522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1522" w:rsidRPr="00D427B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вступления в брак лицам, достигшим возраста шестнадцати лет»;</w:t>
      </w:r>
    </w:p>
    <w:p w:rsidR="008E1522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1522" w:rsidRPr="00D427B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уставов  территориальных общественных самоуправлений»;</w:t>
      </w:r>
    </w:p>
    <w:p w:rsidR="008E1522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1522" w:rsidRPr="00D427B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физическими лицами, не являющимися  индивидуальными  предпринимателями, с работниками, регистрация факта  прекращения трудового договора»</w:t>
      </w:r>
    </w:p>
    <w:p w:rsidR="008E1522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1522" w:rsidRPr="00D427B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8E1522" w:rsidRPr="00D427B0">
        <w:rPr>
          <w:rFonts w:ascii="Times New Roman" w:hAnsi="Times New Roman" w:cs="Times New Roman"/>
          <w:sz w:val="28"/>
          <w:szCs w:val="28"/>
        </w:rPr>
        <w:t>сообщения муниципальными служащими аппарата Совета депутатов муниципального округа Бабушкинский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27B0" w:rsidRPr="00D427B0" w:rsidRDefault="00D427B0" w:rsidP="00D427B0">
      <w:pPr>
        <w:pStyle w:val="ConsPlusNormal"/>
        <w:jc w:val="both"/>
        <w:rPr>
          <w:b w:val="0"/>
        </w:rPr>
      </w:pPr>
      <w:r>
        <w:rPr>
          <w:b w:val="0"/>
          <w:bCs w:val="0"/>
        </w:rPr>
        <w:t>-</w:t>
      </w:r>
      <w:r w:rsidRPr="00D427B0">
        <w:rPr>
          <w:b w:val="0"/>
          <w:bCs w:val="0"/>
        </w:rPr>
        <w:t xml:space="preserve">Об утверждении Порядка </w:t>
      </w:r>
      <w:r w:rsidRPr="00D427B0">
        <w:rPr>
          <w:b w:val="0"/>
        </w:rPr>
        <w:t>сообщения руководителем аппарата Совета депутатов муниципального округа Бабушкинский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27B0" w:rsidRPr="00D427B0" w:rsidRDefault="00D427B0" w:rsidP="00D427B0">
      <w:pPr>
        <w:pStyle w:val="ConsPlusNormal"/>
        <w:jc w:val="both"/>
        <w:rPr>
          <w:b w:val="0"/>
        </w:rPr>
      </w:pPr>
      <w:r>
        <w:rPr>
          <w:b w:val="0"/>
          <w:bCs w:val="0"/>
        </w:rPr>
        <w:t>-</w:t>
      </w:r>
      <w:r w:rsidRPr="00D427B0">
        <w:rPr>
          <w:b w:val="0"/>
          <w:bCs w:val="0"/>
        </w:rPr>
        <w:t>Об утверждении Методики прогнозирования поступлений доходов в бюджет муниципального округа Бабушкинский</w:t>
      </w:r>
    </w:p>
    <w:p w:rsidR="00D427B0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427B0">
        <w:rPr>
          <w:rFonts w:ascii="Times New Roman" w:hAnsi="Times New Roman" w:cs="Times New Roman"/>
          <w:bCs/>
          <w:sz w:val="28"/>
          <w:szCs w:val="28"/>
        </w:rPr>
        <w:t>Об утверждении Методики прогнозирования поступлений по источникам финансирования дефицита бюджета муниципального округа Бабушкинский</w:t>
      </w:r>
    </w:p>
    <w:p w:rsidR="00D427B0" w:rsidRPr="00D427B0" w:rsidRDefault="00D427B0" w:rsidP="00D427B0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D427B0">
        <w:rPr>
          <w:b w:val="0"/>
          <w:bCs w:val="0"/>
        </w:rPr>
        <w:t>Об утверждении Порядка ведения реестра расходных обязательств муниципального округа Бабушкинский</w:t>
      </w:r>
    </w:p>
    <w:p w:rsidR="00D427B0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427B0">
        <w:rPr>
          <w:rFonts w:ascii="Times New Roman" w:hAnsi="Times New Roman" w:cs="Times New Roman"/>
          <w:bCs/>
          <w:sz w:val="28"/>
          <w:szCs w:val="28"/>
        </w:rPr>
        <w:t>Об утверждении Порядка доведения объемов бюджетных ассигнований, лимитов бюджетных обязательств и предельных объемов  финансирования расходов бюджета муниципального округа Бабушкинский</w:t>
      </w:r>
    </w:p>
    <w:p w:rsidR="00D427B0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427B0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аппаратом Совета депутатов муниципального округа Бабушкинский решений о признании безнадежной к взысканию задолженности по платежам в бюджет муниципального округа Бабушкинский</w:t>
      </w:r>
    </w:p>
    <w:p w:rsidR="00D427B0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427B0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и ведения бюджетной росписи главного распорядителя бюджетных средств муниципального округа Бабушкинский</w:t>
      </w:r>
    </w:p>
    <w:p w:rsidR="00D427B0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427B0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и ведения сводной бюджетной росписи  бюджета муниципального округа Бабушкинский</w:t>
      </w:r>
    </w:p>
    <w:p w:rsidR="00D427B0" w:rsidRPr="00D427B0" w:rsidRDefault="00D427B0" w:rsidP="00824F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D427B0">
        <w:rPr>
          <w:rFonts w:ascii="Times New Roman" w:hAnsi="Times New Roman" w:cs="Times New Roman"/>
          <w:bCs/>
          <w:sz w:val="28"/>
          <w:szCs w:val="28"/>
        </w:rPr>
        <w:t>Об определении требований к закупаемым аппаратом Совета депутатов муниципального округа Бабушкинский отдельным видам товаров, работ, услуг (в том числе предельных цен товаров, работ, услуг)</w:t>
      </w:r>
    </w:p>
    <w:p w:rsidR="00D427B0" w:rsidRDefault="00D427B0" w:rsidP="0082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6E4" w:rsidRPr="00D427B0" w:rsidRDefault="005036E4" w:rsidP="0082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прогноз социально-экономического развития муниципаль</w:t>
      </w:r>
      <w:r w:rsidR="00AA303A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округа Бабушкинский на 2017-2019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гг., 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-среднесрочный финансовый план муниципаль</w:t>
      </w:r>
      <w:r w:rsidR="00AA303A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округа Бабушкинский на 2017-2019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гг.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-проект р</w:t>
      </w:r>
      <w:r w:rsidR="00AA303A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ешения о местном бюджете на 2017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561518" w:rsidRDefault="00CB2775" w:rsidP="00824FC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 соблюдения требований  Закона г. Москвы от 22.10.2008г. № 49 «О порядке ведения Регистра муниципальных нормативных 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правовых актов города Москвы»,  аппаратом предоставлено в </w:t>
      </w:r>
      <w:r w:rsidR="00290A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 территориальных органов для включения в Регистр муниципальных нормативных правовых актов города Москвы </w:t>
      </w:r>
      <w:r w:rsidR="00D427B0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="00290A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правовых и нормативно- правовых актов органов местного самоуправления МО Бабушкинский. </w:t>
      </w:r>
    </w:p>
    <w:p w:rsidR="00290A71" w:rsidRDefault="00290A71" w:rsidP="00290A71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A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услуги оказываются аппаратом в соответствии с п.п.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муниципальным услугам относятся:</w:t>
      </w:r>
      <w:r w:rsidRPr="00290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о разрешении вс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упления в брак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достигшим возр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 шестнадцати лет, в порядке, установленном семейным законодательством  РФ;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трудовых договоров, заключаемых работодателями- фи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зическими лицами, не являющимис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ин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дивидуальными предпринимателями, с работниками, а также регистрация  факта прекращения  трудового  договора;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уставов ТОС.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A71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</w:t>
      </w:r>
      <w:r w:rsidR="00D4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аппаратом </w:t>
      </w:r>
      <w:r w:rsidR="00D4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услуг было – 1, по существу не рассмотрено в связи с обращением </w:t>
      </w:r>
      <w:r w:rsidR="0087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 территориальности, </w:t>
      </w:r>
      <w:r w:rsidR="00D4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обращение дано разъяснение.</w:t>
      </w:r>
    </w:p>
    <w:p w:rsidR="00AA303A" w:rsidRDefault="00AA303A" w:rsidP="00290A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3C6C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3).  Организация местных праздничн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 и иных зрелищных мероприятия, мероприятий по венно- патриотическому воспитанию граждан.</w:t>
      </w:r>
    </w:p>
    <w:p w:rsid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местных праздничных и иных зрелищных мероприятий, а также порядок их проведения устанавливается решением Совета депутатов.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Местными праздниками муниципального округа являются 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307264" w:rsidRP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1F614C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аппаратом организовано и проведено</w:t>
      </w:r>
      <w:r w:rsidR="001F614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C5628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1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71AE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1F61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местных праздничных и иных зрелищных мероприятий, </w:t>
      </w:r>
      <w:r w:rsid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таких, как:</w:t>
      </w:r>
    </w:p>
    <w:p w:rsidR="001F614C" w:rsidRDefault="001F614C" w:rsidP="00BC5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BC5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5628" w:rsidRP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из них</w:t>
      </w:r>
      <w:r w:rsidR="00BC5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71AE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военн</w:t>
      </w:r>
      <w:r w:rsid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о-патриотической направленности:</w:t>
      </w:r>
    </w:p>
    <w:p w:rsidR="00C632B2" w:rsidRPr="00C632B2" w:rsidRDefault="002C6745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C632B2" w:rsidRDefault="00C632B2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составляет 5 штатных единиц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03A" w:rsidRDefault="00AA303A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аппарата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-бухгалтер-советник;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-юрисконсульт-советник;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-советник по организационной работе;</w:t>
      </w:r>
    </w:p>
    <w:p w:rsidR="002C6745" w:rsidRPr="00C632B2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 по организационной работе.</w:t>
      </w:r>
    </w:p>
    <w:p w:rsidR="00C632B2" w:rsidRPr="00C632B2" w:rsidRDefault="00C632B2" w:rsidP="002C67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личному составу, а также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очередных отпусков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B2" w:rsidRPr="00C632B2" w:rsidRDefault="00871AED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муниципально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квалификационные экзамены, в результате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муниципально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присвоены очередные классные чины, 1 муниципальному служащему присвоен классный чин в связи с назначением на должность муниципальной службы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муниципально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 размер ежемесячной надбавки за выслугу лет на муниципальной службе.</w:t>
      </w:r>
    </w:p>
    <w:p w:rsidR="00ED33CB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муниципальных служащих прош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курсы повышения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гражданином персональных данных и иных сведений при поступлении на муниципальную службу, </w:t>
      </w:r>
      <w:bookmarkStart w:id="5" w:name="OLE_LINK5"/>
      <w:bookmarkStart w:id="6" w:name="OLE_LINK6"/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последующий анализ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bookmarkEnd w:id="6"/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ED33CB" w:rsidRDefault="00ED33CB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 сбор и хранение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 и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</w:t>
      </w:r>
      <w:r w:rsidR="0076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округа Бабушкинский и депутатов Совета депутатов муниципального округа Бабушкинский.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Москвы, Мосгорстат, Совет муниципальных образований города Москвы.</w:t>
      </w:r>
    </w:p>
    <w:p w:rsidR="00C632B2" w:rsidRPr="00C632B2" w:rsidRDefault="00FB023D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C632B2" w:rsidRPr="00C632B2" w:rsidRDefault="00C632B2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05.04.2013г. № 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 № 44-ФЗ) в 2016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планом закупок и планом-графиком размещения  заказов на 2016 год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в результате проведения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 конкурентных процедур размещения заказов, из них:</w:t>
      </w:r>
    </w:p>
    <w:p w:rsid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открытый конкурс –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F6" w:rsidRP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электронный аукцион-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1BF6" w:rsidRP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2864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Э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средств бюджета в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 проведения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конкурентных процедур составила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926,7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было заключено </w:t>
      </w:r>
      <w:r w:rsidR="00C64B9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и договоров, из них:</w:t>
      </w:r>
    </w:p>
    <w:p w:rsidR="00C632B2" w:rsidRPr="00C632B2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 и запросов котировок –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 –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-договора до 100 тыс. рублей-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заключенных контрактов и договоров составила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5073,7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для субъектов малого предпринимательства было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конкурентная процедура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что составило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15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заказов.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7634DA" w:rsidRPr="00C632B2" w:rsidRDefault="00C632B2" w:rsidP="007634D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проводимых торгах и запросах котировок, ежегодный план-график размещения заказов, реестр контрактов, заключенных от имени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необходимые сведения размещаются на официальном сайте www.zakupki.gov.ru с применением электронно-цифровой подписи.</w:t>
      </w:r>
    </w:p>
    <w:p w:rsidR="00C632B2" w:rsidRPr="007634DA" w:rsidRDefault="00FB023D" w:rsidP="0076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Исполнение бюджета </w:t>
      </w:r>
      <w:r w:rsidR="0050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76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023D" w:rsidRPr="00E77A2D" w:rsidRDefault="00C632B2" w:rsidP="00763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исполнялся в соответствии с Законом города Москвы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города Москвы на 2016 год и плановый период 2017 и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Совета депутатов </w:t>
      </w:r>
      <w:r w:rsidR="00E77A2D" w:rsidRPr="00E77A2D">
        <w:rPr>
          <w:rFonts w:ascii="Times New Roman" w:eastAsia="Times New Roman" w:hAnsi="Times New Roman" w:cs="Times New Roman"/>
          <w:bCs/>
          <w:sz w:val="28"/>
          <w:szCs w:val="28"/>
        </w:rPr>
        <w:t xml:space="preserve">23 декабря 2015 года </w:t>
      </w:r>
      <w:r w:rsidR="00E77A2D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77A2D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о</w:t>
      </w:r>
      <w:r w:rsidR="00E77A2D" w:rsidRPr="00E77A2D">
        <w:rPr>
          <w:rFonts w:ascii="Times New Roman" w:eastAsia="Times New Roman" w:hAnsi="Times New Roman" w:cs="Times New Roman"/>
          <w:bCs/>
          <w:sz w:val="28"/>
          <w:szCs w:val="28"/>
        </w:rPr>
        <w:t>13/2</w:t>
      </w:r>
      <w:r w:rsidR="00E77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E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 на 2016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B2" w:rsidRDefault="000E0560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за 2016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21853,9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0E0560" w:rsidRDefault="000E0560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60" w:rsidRDefault="000E0560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операций по расходам бюджета муниципального округа Бабушкинский, аппаратом Совета депутатов проведены мероприятия по подключению и пользованию электронными ресурсами РФ и г. Москвы «Электронный бюджет» и «Электронная Москва».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Субсидия</w:t>
      </w:r>
    </w:p>
    <w:p w:rsidR="000E0560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2800,0</w:t>
      </w:r>
      <w:r w:rsidR="0076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0E0560" w:rsidRDefault="000E0560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Финансирование расходов</w:t>
      </w:r>
    </w:p>
    <w:p w:rsidR="00555A3E" w:rsidRPr="00C632B2" w:rsidRDefault="00555A3E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через казначейский метод исполнения.</w:t>
      </w:r>
    </w:p>
    <w:p w:rsidR="00C632B2" w:rsidRPr="00C632B2" w:rsidRDefault="00044403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E056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фактического финансирования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17099,6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18011,5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 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94,94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  плановых показателей, в том числе: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содержание органов местного самоуправления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14056,5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тыс.руб.;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средства массовой информации 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249,8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пра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здничные мероприятия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1940,0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044403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проезда депутатов Совета депутатов, субсидия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275,4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тыс.руб., 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взносы в ассоциацию “Совет муниципальных образований </w:t>
      </w:r>
      <w:r w:rsidR="0076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Москвы”- 86,1 тыс.руб.;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Контроль за исполнением бюджета  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  осуществлялся контроль за целевым и рациональным использованием финансовых средств.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службой 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бухгалтерский учет и отчетность в соответствии с нормативными документами.</w:t>
      </w:r>
    </w:p>
    <w:p w:rsidR="00C632B2" w:rsidRPr="009E284A" w:rsidRDefault="00C632B2" w:rsidP="009E28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9E284A" w:rsidRDefault="009E284A" w:rsidP="009E284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противодействию коррупции.</w:t>
      </w:r>
    </w:p>
    <w:p w:rsidR="007D23C6" w:rsidRDefault="009E284A" w:rsidP="007D23C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 в 2016 году </w:t>
      </w:r>
      <w:r w:rsidR="007D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план по противодействию коррупции на 2016 год, который был утвержден решением Совета депутатов.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3C6" w:rsidRDefault="007D23C6" w:rsidP="007D2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C6" w:rsidRDefault="007D23C6" w:rsidP="007D2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муниципального округа Бабушкинский были проведены  антикоррупционные экспертизы нормативно правовых актов:</w:t>
      </w:r>
    </w:p>
    <w:p w:rsidR="007D23C6" w:rsidRDefault="007D23C6" w:rsidP="007D2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-Совета депутатов- в отношении 25 проектов НПА;</w:t>
      </w:r>
    </w:p>
    <w:p w:rsidR="007D23C6" w:rsidRDefault="007D23C6" w:rsidP="007D2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-Аппарата- в отношении 15 проектов НПА</w:t>
      </w:r>
    </w:p>
    <w:p w:rsidR="007D23C6" w:rsidRDefault="007D23C6" w:rsidP="007D23C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азмещены на официальном сайте органов местного самоуправления МО Бабушкинский для проведения независим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экспертизы- 40 НПА.</w:t>
      </w:r>
    </w:p>
    <w:p w:rsidR="009E284A" w:rsidRDefault="007D23C6" w:rsidP="0050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НПА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 Бабушкинскую межрайонную прокуратуру г. Москвы для правовой оценки.</w:t>
      </w:r>
    </w:p>
    <w:p w:rsidR="00394B67" w:rsidRPr="005036E4" w:rsidRDefault="00394B67" w:rsidP="0050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Подали сведения о доходах, расходах, об имуществе и обязательствах имущественного характера, своих, супругов и несовершеннолетних детей:</w:t>
      </w:r>
    </w:p>
    <w:p w:rsidR="00394B67" w:rsidRPr="005036E4" w:rsidRDefault="00394B67" w:rsidP="0050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муниципальных служащих аппарата;</w:t>
      </w:r>
    </w:p>
    <w:p w:rsidR="00394B67" w:rsidRPr="005036E4" w:rsidRDefault="00394B67" w:rsidP="0050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лицо, претендующее </w:t>
      </w:r>
      <w:r w:rsidR="007634DA"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муниципальной служ</w:t>
      </w:r>
      <w:r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бы.</w:t>
      </w:r>
    </w:p>
    <w:p w:rsidR="009E284A" w:rsidRPr="005036E4" w:rsidRDefault="00394B67" w:rsidP="0050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9E284A"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были размещены на сайте</w:t>
      </w:r>
      <w:r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9E284A"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Бабушкинский</w:t>
      </w:r>
      <w:r w:rsidR="007D23C6"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84A" w:rsidRPr="0050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FC6" w:rsidRPr="00C632B2" w:rsidRDefault="005D4FC6" w:rsidP="00C6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4FC6" w:rsidRPr="00C6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0C" w:rsidRDefault="00C5460C" w:rsidP="00E227CB">
      <w:pPr>
        <w:spacing w:after="0" w:line="240" w:lineRule="auto"/>
      </w:pPr>
      <w:r>
        <w:separator/>
      </w:r>
    </w:p>
  </w:endnote>
  <w:endnote w:type="continuationSeparator" w:id="0">
    <w:p w:rsidR="00C5460C" w:rsidRDefault="00C5460C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0C" w:rsidRDefault="00C5460C" w:rsidP="00E227CB">
      <w:pPr>
        <w:spacing w:after="0" w:line="240" w:lineRule="auto"/>
      </w:pPr>
      <w:r>
        <w:separator/>
      </w:r>
    </w:p>
  </w:footnote>
  <w:footnote w:type="continuationSeparator" w:id="0">
    <w:p w:rsidR="00C5460C" w:rsidRDefault="00C5460C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41FAE"/>
    <w:rsid w:val="00044403"/>
    <w:rsid w:val="00044771"/>
    <w:rsid w:val="000675FF"/>
    <w:rsid w:val="000865AE"/>
    <w:rsid w:val="000B6A53"/>
    <w:rsid w:val="000E0560"/>
    <w:rsid w:val="000E4DCF"/>
    <w:rsid w:val="00116367"/>
    <w:rsid w:val="001C4A10"/>
    <w:rsid w:val="001F614C"/>
    <w:rsid w:val="002178B2"/>
    <w:rsid w:val="00221FA6"/>
    <w:rsid w:val="00271168"/>
    <w:rsid w:val="00290A71"/>
    <w:rsid w:val="002C6745"/>
    <w:rsid w:val="00304603"/>
    <w:rsid w:val="00307264"/>
    <w:rsid w:val="00310983"/>
    <w:rsid w:val="0033494C"/>
    <w:rsid w:val="00391E26"/>
    <w:rsid w:val="00394B67"/>
    <w:rsid w:val="003E278C"/>
    <w:rsid w:val="003E4B37"/>
    <w:rsid w:val="004021DE"/>
    <w:rsid w:val="00450A7C"/>
    <w:rsid w:val="00490CA1"/>
    <w:rsid w:val="004D1AD9"/>
    <w:rsid w:val="004F23CA"/>
    <w:rsid w:val="005036E4"/>
    <w:rsid w:val="00506D03"/>
    <w:rsid w:val="0052163C"/>
    <w:rsid w:val="00555A3E"/>
    <w:rsid w:val="00561518"/>
    <w:rsid w:val="005930C4"/>
    <w:rsid w:val="005D4FC6"/>
    <w:rsid w:val="005E1851"/>
    <w:rsid w:val="006271AC"/>
    <w:rsid w:val="006305DC"/>
    <w:rsid w:val="006549E2"/>
    <w:rsid w:val="007634DA"/>
    <w:rsid w:val="007D23C6"/>
    <w:rsid w:val="008043C5"/>
    <w:rsid w:val="00807839"/>
    <w:rsid w:val="00824FCD"/>
    <w:rsid w:val="00871AED"/>
    <w:rsid w:val="008E1522"/>
    <w:rsid w:val="00967ADA"/>
    <w:rsid w:val="009A0088"/>
    <w:rsid w:val="009E284A"/>
    <w:rsid w:val="009F1AB6"/>
    <w:rsid w:val="009F67DF"/>
    <w:rsid w:val="00A15027"/>
    <w:rsid w:val="00A2758F"/>
    <w:rsid w:val="00A66F1C"/>
    <w:rsid w:val="00AA303A"/>
    <w:rsid w:val="00B41BF6"/>
    <w:rsid w:val="00B5473B"/>
    <w:rsid w:val="00B67BD3"/>
    <w:rsid w:val="00BC5628"/>
    <w:rsid w:val="00BE3C6C"/>
    <w:rsid w:val="00C228B4"/>
    <w:rsid w:val="00C40072"/>
    <w:rsid w:val="00C52952"/>
    <w:rsid w:val="00C5460C"/>
    <w:rsid w:val="00C57FB2"/>
    <w:rsid w:val="00C632B2"/>
    <w:rsid w:val="00C64B9E"/>
    <w:rsid w:val="00CB2775"/>
    <w:rsid w:val="00D030F4"/>
    <w:rsid w:val="00D1548C"/>
    <w:rsid w:val="00D427B0"/>
    <w:rsid w:val="00D60468"/>
    <w:rsid w:val="00DA58CD"/>
    <w:rsid w:val="00DB45AA"/>
    <w:rsid w:val="00E03B77"/>
    <w:rsid w:val="00E11383"/>
    <w:rsid w:val="00E120B1"/>
    <w:rsid w:val="00E227CB"/>
    <w:rsid w:val="00E45F17"/>
    <w:rsid w:val="00E77A2D"/>
    <w:rsid w:val="00E803D1"/>
    <w:rsid w:val="00E82AC7"/>
    <w:rsid w:val="00E924A1"/>
    <w:rsid w:val="00E96F6E"/>
    <w:rsid w:val="00ED0651"/>
    <w:rsid w:val="00ED33CB"/>
    <w:rsid w:val="00F415D0"/>
    <w:rsid w:val="00FB023D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ECA0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5ED3-79B5-4790-9091-FD71E6FE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2</cp:revision>
  <cp:lastPrinted>2017-02-28T11:49:00Z</cp:lastPrinted>
  <dcterms:created xsi:type="dcterms:W3CDTF">2017-02-28T11:50:00Z</dcterms:created>
  <dcterms:modified xsi:type="dcterms:W3CDTF">2017-02-28T11:50:00Z</dcterms:modified>
</cp:coreProperties>
</file>